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C9929" w14:textId="3EB4D5BD" w:rsidR="005D4CC7" w:rsidRPr="00BB6246" w:rsidRDefault="00BB6246" w:rsidP="00BB6246">
      <w:pPr>
        <w:widowControl w:val="0"/>
        <w:autoSpaceDE w:val="0"/>
        <w:autoSpaceDN w:val="0"/>
        <w:spacing w:before="0"/>
        <w:jc w:val="center"/>
        <w:rPr>
          <w:rFonts w:ascii="Cambria" w:hAnsi="Cambria"/>
          <w:b/>
          <w:i/>
          <w:iCs/>
          <w:color w:val="4F81BD"/>
          <w:spacing w:val="15"/>
          <w:sz w:val="28"/>
          <w:highlight w:val="lightGray"/>
          <w:lang w:val="pl-PL"/>
        </w:rPr>
      </w:pPr>
      <w:r w:rsidRPr="00BB6246">
        <w:rPr>
          <w:rFonts w:ascii="Cambria" w:hAnsi="Cambria"/>
          <w:b/>
          <w:i/>
          <w:iCs/>
          <w:color w:val="4F81BD"/>
          <w:spacing w:val="15"/>
          <w:sz w:val="28"/>
          <w:highlight w:val="lightGray"/>
          <w:lang w:val="pl-PL"/>
        </w:rPr>
        <w:t>Zał. 1 do SWZ - Zestawienie W</w:t>
      </w:r>
      <w:r w:rsidR="005D4CC7" w:rsidRPr="00BB6246">
        <w:rPr>
          <w:rFonts w:ascii="Cambria" w:hAnsi="Cambria"/>
          <w:b/>
          <w:i/>
          <w:iCs/>
          <w:color w:val="4F81BD"/>
          <w:spacing w:val="15"/>
          <w:sz w:val="28"/>
          <w:highlight w:val="lightGray"/>
          <w:lang w:val="pl-PL"/>
        </w:rPr>
        <w:t>ymagan</w:t>
      </w:r>
      <w:r w:rsidRPr="00BB6246">
        <w:rPr>
          <w:rFonts w:ascii="Cambria" w:hAnsi="Cambria"/>
          <w:b/>
          <w:i/>
          <w:iCs/>
          <w:color w:val="4F81BD"/>
          <w:spacing w:val="15"/>
          <w:sz w:val="28"/>
          <w:highlight w:val="lightGray"/>
          <w:lang w:val="pl-PL"/>
        </w:rPr>
        <w:t>ych</w:t>
      </w:r>
      <w:r w:rsidR="005D4CC7" w:rsidRPr="00BB6246">
        <w:rPr>
          <w:rFonts w:ascii="Cambria" w:hAnsi="Cambria"/>
          <w:b/>
          <w:i/>
          <w:iCs/>
          <w:color w:val="4F81BD"/>
          <w:spacing w:val="15"/>
          <w:sz w:val="28"/>
          <w:highlight w:val="lightGray"/>
          <w:lang w:val="pl-PL"/>
        </w:rPr>
        <w:t xml:space="preserve"> Parametr</w:t>
      </w:r>
      <w:r w:rsidRPr="00BB6246">
        <w:rPr>
          <w:rFonts w:ascii="Cambria" w:hAnsi="Cambria"/>
          <w:b/>
          <w:i/>
          <w:iCs/>
          <w:color w:val="4F81BD"/>
          <w:spacing w:val="15"/>
          <w:sz w:val="28"/>
          <w:highlight w:val="lightGray"/>
          <w:lang w:val="pl-PL"/>
        </w:rPr>
        <w:t>ów</w:t>
      </w:r>
      <w:r w:rsidR="005D4CC7" w:rsidRPr="00BB6246">
        <w:rPr>
          <w:rFonts w:ascii="Cambria" w:hAnsi="Cambria"/>
          <w:b/>
          <w:i/>
          <w:iCs/>
          <w:color w:val="4F81BD"/>
          <w:spacing w:val="15"/>
          <w:sz w:val="28"/>
          <w:highlight w:val="lightGray"/>
          <w:lang w:val="pl-PL"/>
        </w:rPr>
        <w:t xml:space="preserve"> Techniczn</w:t>
      </w:r>
      <w:r w:rsidRPr="00BB6246">
        <w:rPr>
          <w:rFonts w:ascii="Cambria" w:hAnsi="Cambria"/>
          <w:b/>
          <w:i/>
          <w:iCs/>
          <w:color w:val="4F81BD"/>
          <w:spacing w:val="15"/>
          <w:sz w:val="28"/>
          <w:highlight w:val="lightGray"/>
          <w:lang w:val="pl-PL"/>
        </w:rPr>
        <w:t>ych</w:t>
      </w:r>
    </w:p>
    <w:p w14:paraId="59CC887E" w14:textId="77777777" w:rsidR="005D4CC7" w:rsidRDefault="005D4CC7" w:rsidP="005D4CC7">
      <w:pPr>
        <w:autoSpaceDN w:val="0"/>
        <w:spacing w:before="0"/>
        <w:jc w:val="center"/>
        <w:rPr>
          <w:rFonts w:ascii="Calibri" w:hAnsi="Calibri" w:cs="Calibri"/>
          <w:bCs/>
          <w:color w:val="auto"/>
          <w:sz w:val="22"/>
          <w:szCs w:val="22"/>
          <w:lang w:val="pl-PL" w:eastAsia="pl-PL"/>
        </w:rPr>
      </w:pPr>
      <w:r w:rsidRPr="005D4CC7">
        <w:rPr>
          <w:rFonts w:ascii="Calibri" w:hAnsi="Calibri" w:cs="Calibri"/>
          <w:bCs/>
          <w:color w:val="auto"/>
          <w:sz w:val="22"/>
          <w:szCs w:val="22"/>
          <w:lang w:val="pl-PL" w:eastAsia="pl-PL"/>
        </w:rPr>
        <w:t xml:space="preserve"> (Parametry bezwzględnie wymagane oznaczono jako „TAK”. Parametry oceniane oznaczono jako „zakres x = 1 pkt, zakres y = 0 pkt.” lub podobnie. W kolumnie „Wartość oferowana” należy wyszczególnić parametr ze szczegółowością pozwalającą na jednoznaczną identyfikację zaoferowanego parametru względem wymaganego lub ocenianego parametru przez Zamawiającego) </w:t>
      </w:r>
    </w:p>
    <w:p w14:paraId="392D1197" w14:textId="64B8979A" w:rsidR="009C7EB6" w:rsidRPr="009C7EB6" w:rsidRDefault="009C7EB6" w:rsidP="005D4CC7">
      <w:pPr>
        <w:autoSpaceDN w:val="0"/>
        <w:spacing w:before="0"/>
        <w:jc w:val="center"/>
        <w:rPr>
          <w:rFonts w:ascii="Calibri" w:hAnsi="Calibri" w:cs="Calibri"/>
          <w:b/>
          <w:color w:val="auto"/>
          <w:sz w:val="22"/>
          <w:szCs w:val="22"/>
          <w:lang w:val="pl-PL" w:eastAsia="pl-PL"/>
        </w:rPr>
      </w:pPr>
      <w:r w:rsidRPr="009C7EB6">
        <w:rPr>
          <w:rFonts w:ascii="Calibri" w:hAnsi="Calibri" w:cs="Calibri"/>
          <w:b/>
          <w:color w:val="auto"/>
          <w:sz w:val="22"/>
          <w:szCs w:val="22"/>
          <w:lang w:val="pl-PL" w:eastAsia="pl-PL"/>
        </w:rPr>
        <w:t>Należy także wypełnić tabelę dot. wyceny urządze</w:t>
      </w:r>
      <w:r w:rsidR="00585097">
        <w:rPr>
          <w:rFonts w:ascii="Calibri" w:hAnsi="Calibri" w:cs="Calibri"/>
          <w:b/>
          <w:color w:val="auto"/>
          <w:sz w:val="22"/>
          <w:szCs w:val="22"/>
          <w:lang w:val="pl-PL" w:eastAsia="pl-PL"/>
        </w:rPr>
        <w:t>nia</w:t>
      </w:r>
      <w:r w:rsidRPr="009C7EB6">
        <w:rPr>
          <w:rFonts w:ascii="Calibri" w:hAnsi="Calibri" w:cs="Calibri"/>
          <w:b/>
          <w:color w:val="auto"/>
          <w:sz w:val="22"/>
          <w:szCs w:val="22"/>
          <w:lang w:val="pl-PL" w:eastAsia="pl-PL"/>
        </w:rPr>
        <w:t xml:space="preserve"> </w:t>
      </w:r>
    </w:p>
    <w:p w14:paraId="169D385F" w14:textId="77777777" w:rsidR="00EB6F4C" w:rsidRPr="005D4CC7" w:rsidRDefault="00EB6F4C">
      <w:pPr>
        <w:rPr>
          <w:lang w:val="pl-PL"/>
        </w:rPr>
      </w:pPr>
    </w:p>
    <w:tbl>
      <w:tblPr>
        <w:tblW w:w="5000" w:type="pct"/>
        <w:tblLayout w:type="fixed"/>
        <w:tblCellMar>
          <w:left w:w="40" w:type="dxa"/>
          <w:right w:w="40" w:type="dxa"/>
        </w:tblCellMar>
        <w:tblLook w:val="0000" w:firstRow="0" w:lastRow="0" w:firstColumn="0" w:lastColumn="0" w:noHBand="0" w:noVBand="0"/>
      </w:tblPr>
      <w:tblGrid>
        <w:gridCol w:w="329"/>
        <w:gridCol w:w="5365"/>
        <w:gridCol w:w="1686"/>
        <w:gridCol w:w="1682"/>
      </w:tblGrid>
      <w:tr w:rsidR="005D4CC7" w:rsidRPr="00585097" w14:paraId="761B9615" w14:textId="77777777" w:rsidTr="005D4CC7">
        <w:trPr>
          <w:trHeight w:val="284"/>
        </w:trPr>
        <w:tc>
          <w:tcPr>
            <w:tcW w:w="314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884BE3" w14:textId="60E7F9C4" w:rsidR="005D4CC7" w:rsidRPr="00585097" w:rsidRDefault="00585097" w:rsidP="005D4CC7">
            <w:pPr>
              <w:widowControl w:val="0"/>
              <w:suppressAutoHyphens/>
              <w:autoSpaceDE w:val="0"/>
              <w:rPr>
                <w:rFonts w:asciiTheme="minorHAnsi" w:hAnsiTheme="minorHAnsi" w:cstheme="minorHAnsi"/>
                <w:color w:val="000000" w:themeColor="text1"/>
                <w:sz w:val="18"/>
                <w:szCs w:val="18"/>
                <w:lang w:val="pl-PL" w:eastAsia="ar-SA"/>
              </w:rPr>
            </w:pPr>
            <w:r w:rsidRPr="00585097">
              <w:rPr>
                <w:rFonts w:asciiTheme="minorHAnsi" w:hAnsiTheme="minorHAnsi" w:cstheme="minorHAnsi"/>
                <w:b/>
                <w:i/>
                <w:color w:val="000000" w:themeColor="text1"/>
                <w:sz w:val="18"/>
                <w:szCs w:val="18"/>
                <w:lang w:val="pl-PL" w:eastAsia="ar-SA"/>
              </w:rPr>
              <w:t>Aparat do monitorowania rzutu serca</w:t>
            </w:r>
            <w:r w:rsidR="00EC76DB">
              <w:rPr>
                <w:rFonts w:asciiTheme="minorHAnsi" w:hAnsiTheme="minorHAnsi" w:cstheme="minorHAnsi"/>
                <w:b/>
                <w:i/>
                <w:color w:val="000000" w:themeColor="text1"/>
                <w:sz w:val="18"/>
                <w:szCs w:val="18"/>
                <w:lang w:val="pl-PL" w:eastAsia="ar-SA"/>
              </w:rPr>
              <w:t xml:space="preserve"> metodą małoinwazyjną</w:t>
            </w:r>
            <w:r w:rsidRPr="00585097">
              <w:rPr>
                <w:rFonts w:asciiTheme="minorHAnsi" w:hAnsiTheme="minorHAnsi" w:cstheme="minorHAnsi"/>
                <w:b/>
                <w:i/>
                <w:color w:val="000000" w:themeColor="text1"/>
                <w:sz w:val="18"/>
                <w:szCs w:val="18"/>
                <w:lang w:val="pl-PL" w:eastAsia="ar-SA"/>
              </w:rPr>
              <w:t xml:space="preserve"> – szt. 1</w:t>
            </w:r>
          </w:p>
        </w:tc>
        <w:tc>
          <w:tcPr>
            <w:tcW w:w="930" w:type="pct"/>
            <w:tcBorders>
              <w:top w:val="single" w:sz="4" w:space="0" w:color="auto"/>
              <w:left w:val="single" w:sz="4" w:space="0" w:color="auto"/>
              <w:bottom w:val="single" w:sz="4" w:space="0" w:color="auto"/>
              <w:right w:val="single" w:sz="4" w:space="0" w:color="auto"/>
            </w:tcBorders>
            <w:shd w:val="clear" w:color="auto" w:fill="FFFFFF" w:themeFill="background1"/>
          </w:tcPr>
          <w:p w14:paraId="0FD3FFDC" w14:textId="77777777" w:rsidR="005D4CC7" w:rsidRPr="00585097" w:rsidRDefault="005D4CC7" w:rsidP="005D4CC7">
            <w:pPr>
              <w:widowControl w:val="0"/>
              <w:suppressAutoHyphens/>
              <w:autoSpaceDE w:val="0"/>
              <w:rPr>
                <w:rFonts w:asciiTheme="minorHAnsi" w:hAnsiTheme="minorHAnsi" w:cstheme="minorHAnsi"/>
                <w:b/>
                <w:color w:val="000000" w:themeColor="text1"/>
                <w:sz w:val="18"/>
                <w:szCs w:val="18"/>
                <w:lang w:val="pl-PL" w:eastAsia="ar-SA"/>
              </w:rPr>
            </w:pPr>
            <w:r w:rsidRPr="00585097">
              <w:rPr>
                <w:rFonts w:asciiTheme="minorHAnsi" w:hAnsiTheme="minorHAnsi" w:cstheme="minorHAnsi"/>
                <w:b/>
                <w:color w:val="000000" w:themeColor="text1"/>
                <w:sz w:val="18"/>
                <w:szCs w:val="18"/>
                <w:lang w:val="pl-PL" w:eastAsia="ar-SA"/>
              </w:rPr>
              <w:t>Parametr Wymagany</w:t>
            </w:r>
            <w:r w:rsidR="00396047" w:rsidRPr="00585097">
              <w:rPr>
                <w:rFonts w:asciiTheme="minorHAnsi" w:hAnsiTheme="minorHAnsi" w:cstheme="minorHAnsi"/>
                <w:b/>
                <w:color w:val="000000" w:themeColor="text1"/>
                <w:sz w:val="18"/>
                <w:szCs w:val="18"/>
                <w:lang w:val="pl-PL" w:eastAsia="ar-SA"/>
              </w:rPr>
              <w:t>/oceniany</w:t>
            </w:r>
          </w:p>
        </w:tc>
        <w:tc>
          <w:tcPr>
            <w:tcW w:w="928" w:type="pct"/>
            <w:tcBorders>
              <w:top w:val="single" w:sz="4" w:space="0" w:color="auto"/>
              <w:left w:val="single" w:sz="4" w:space="0" w:color="auto"/>
              <w:bottom w:val="single" w:sz="4" w:space="0" w:color="auto"/>
              <w:right w:val="single" w:sz="4" w:space="0" w:color="auto"/>
            </w:tcBorders>
            <w:shd w:val="clear" w:color="auto" w:fill="FFFFFF" w:themeFill="background1"/>
          </w:tcPr>
          <w:p w14:paraId="530B5DD5" w14:textId="77777777" w:rsidR="005D4CC7" w:rsidRPr="00585097" w:rsidRDefault="005D4CC7" w:rsidP="005D4CC7">
            <w:pPr>
              <w:widowControl w:val="0"/>
              <w:suppressAutoHyphens/>
              <w:autoSpaceDE w:val="0"/>
              <w:rPr>
                <w:rFonts w:asciiTheme="minorHAnsi" w:hAnsiTheme="minorHAnsi" w:cstheme="minorHAnsi"/>
                <w:color w:val="000000" w:themeColor="text1"/>
                <w:sz w:val="18"/>
                <w:szCs w:val="18"/>
                <w:lang w:val="pl-PL" w:eastAsia="ar-SA"/>
              </w:rPr>
            </w:pPr>
            <w:r w:rsidRPr="00585097">
              <w:rPr>
                <w:rFonts w:asciiTheme="minorHAnsi" w:hAnsiTheme="minorHAnsi" w:cstheme="minorHAnsi"/>
                <w:color w:val="000000" w:themeColor="text1"/>
                <w:sz w:val="18"/>
                <w:szCs w:val="18"/>
                <w:lang w:val="pl-PL" w:eastAsia="ar-SA"/>
              </w:rPr>
              <w:t>Parametr oferowany</w:t>
            </w:r>
          </w:p>
        </w:tc>
      </w:tr>
      <w:tr w:rsidR="005D4CC7" w:rsidRPr="00585097" w14:paraId="6C4AB20D" w14:textId="77777777" w:rsidTr="005D4CC7">
        <w:trPr>
          <w:trHeight w:val="284"/>
        </w:trPr>
        <w:tc>
          <w:tcPr>
            <w:tcW w:w="3142" w:type="pct"/>
            <w:gridSpan w:val="2"/>
            <w:tcBorders>
              <w:top w:val="single" w:sz="4" w:space="0" w:color="auto"/>
              <w:left w:val="single" w:sz="4" w:space="0" w:color="000000"/>
              <w:bottom w:val="single" w:sz="4" w:space="0" w:color="000000"/>
              <w:right w:val="single" w:sz="4" w:space="0" w:color="000000"/>
            </w:tcBorders>
            <w:shd w:val="clear" w:color="auto" w:fill="FFFFFF"/>
            <w:vAlign w:val="center"/>
          </w:tcPr>
          <w:p w14:paraId="1B599E70"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auto"/>
                <w:sz w:val="18"/>
                <w:szCs w:val="18"/>
                <w:lang w:val="pl-PL" w:eastAsia="ar-SA"/>
              </w:rPr>
            </w:pPr>
            <w:r w:rsidRPr="00585097">
              <w:rPr>
                <w:rFonts w:asciiTheme="minorHAnsi" w:hAnsiTheme="minorHAnsi" w:cstheme="minorHAnsi"/>
                <w:b/>
                <w:color w:val="auto"/>
                <w:sz w:val="18"/>
                <w:szCs w:val="18"/>
                <w:lang w:val="pl-PL" w:eastAsia="ar-SA"/>
              </w:rPr>
              <w:t>Nazwa</w:t>
            </w:r>
          </w:p>
        </w:tc>
        <w:tc>
          <w:tcPr>
            <w:tcW w:w="930" w:type="pct"/>
            <w:tcBorders>
              <w:top w:val="single" w:sz="4" w:space="0" w:color="auto"/>
              <w:left w:val="single" w:sz="4" w:space="0" w:color="000000"/>
              <w:bottom w:val="single" w:sz="4" w:space="0" w:color="000000"/>
              <w:right w:val="single" w:sz="4" w:space="0" w:color="000000"/>
            </w:tcBorders>
            <w:shd w:val="clear" w:color="auto" w:fill="FFFFFF"/>
            <w:vAlign w:val="center"/>
          </w:tcPr>
          <w:p w14:paraId="581FFD70" w14:textId="77777777" w:rsidR="005D4CC7" w:rsidRPr="00585097" w:rsidRDefault="005D4CC7" w:rsidP="005D4CC7">
            <w:pPr>
              <w:widowControl w:val="0"/>
              <w:suppressAutoHyphens/>
              <w:autoSpaceDE w:val="0"/>
              <w:jc w:val="center"/>
              <w:rPr>
                <w:rFonts w:asciiTheme="minorHAnsi" w:hAnsiTheme="minorHAnsi" w:cstheme="minorHAnsi"/>
                <w:color w:val="auto"/>
                <w:sz w:val="18"/>
                <w:szCs w:val="18"/>
                <w:lang w:val="pl-PL" w:eastAsia="ar-SA"/>
              </w:rPr>
            </w:pPr>
            <w:r w:rsidRPr="00585097">
              <w:rPr>
                <w:rFonts w:asciiTheme="minorHAnsi" w:hAnsiTheme="minorHAnsi" w:cstheme="minorHAnsi"/>
                <w:bCs/>
                <w:color w:val="auto"/>
                <w:sz w:val="18"/>
                <w:szCs w:val="18"/>
                <w:lang w:val="pl-PL" w:eastAsia="ar-SA"/>
              </w:rPr>
              <w:t>PODAĆ</w:t>
            </w:r>
          </w:p>
        </w:tc>
        <w:tc>
          <w:tcPr>
            <w:tcW w:w="928" w:type="pct"/>
            <w:tcBorders>
              <w:top w:val="single" w:sz="4" w:space="0" w:color="auto"/>
              <w:left w:val="single" w:sz="4" w:space="0" w:color="000000"/>
              <w:bottom w:val="single" w:sz="4" w:space="0" w:color="000000"/>
              <w:right w:val="single" w:sz="4" w:space="0" w:color="000000"/>
            </w:tcBorders>
            <w:shd w:val="clear" w:color="auto" w:fill="FFFFFF"/>
          </w:tcPr>
          <w:p w14:paraId="5E4A87DA"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000000"/>
                <w:sz w:val="18"/>
                <w:szCs w:val="18"/>
                <w:lang w:val="pl-PL" w:eastAsia="ar-SA"/>
              </w:rPr>
            </w:pPr>
          </w:p>
        </w:tc>
      </w:tr>
      <w:tr w:rsidR="005D4CC7" w:rsidRPr="00585097" w14:paraId="28057692"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89D803B"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auto"/>
                <w:sz w:val="18"/>
                <w:szCs w:val="18"/>
                <w:lang w:val="pl-PL" w:eastAsia="ar-SA"/>
              </w:rPr>
            </w:pPr>
            <w:r w:rsidRPr="00585097">
              <w:rPr>
                <w:rFonts w:asciiTheme="minorHAnsi" w:hAnsiTheme="minorHAnsi" w:cstheme="minorHAnsi"/>
                <w:b/>
                <w:color w:val="auto"/>
                <w:sz w:val="18"/>
                <w:szCs w:val="18"/>
                <w:lang w:val="pl-PL" w:eastAsia="ar-SA"/>
              </w:rPr>
              <w:t>Typ i model urządzenia/urządzeń</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4D134E" w14:textId="77777777" w:rsidR="005D4CC7" w:rsidRPr="00585097" w:rsidRDefault="005D4CC7" w:rsidP="005D4CC7">
            <w:pPr>
              <w:widowControl w:val="0"/>
              <w:suppressAutoHyphens/>
              <w:autoSpaceDE w:val="0"/>
              <w:jc w:val="center"/>
              <w:rPr>
                <w:rFonts w:asciiTheme="minorHAnsi" w:hAnsiTheme="minorHAnsi" w:cstheme="minorHAnsi"/>
                <w:color w:val="auto"/>
                <w:sz w:val="18"/>
                <w:szCs w:val="18"/>
                <w:lang w:val="pl-PL" w:eastAsia="ar-SA"/>
              </w:rPr>
            </w:pPr>
            <w:r w:rsidRPr="00585097">
              <w:rPr>
                <w:rFonts w:asciiTheme="minorHAnsi" w:hAnsiTheme="minorHAnsi" w:cstheme="minorHAnsi"/>
                <w:color w:val="auto"/>
                <w:sz w:val="18"/>
                <w:szCs w:val="18"/>
                <w:lang w:val="pl-PL" w:eastAsia="ar-SA"/>
              </w:rPr>
              <w:t>Podać</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30EA4FD5"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000000"/>
                <w:sz w:val="18"/>
                <w:szCs w:val="18"/>
                <w:lang w:val="pl-PL" w:eastAsia="ar-SA"/>
              </w:rPr>
            </w:pPr>
          </w:p>
        </w:tc>
      </w:tr>
      <w:tr w:rsidR="005D4CC7" w:rsidRPr="00585097" w14:paraId="515A5A2B"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4A290DC"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auto"/>
                <w:sz w:val="18"/>
                <w:szCs w:val="18"/>
                <w:lang w:val="pl-PL" w:eastAsia="ar-SA"/>
              </w:rPr>
            </w:pPr>
            <w:r w:rsidRPr="00585097">
              <w:rPr>
                <w:rFonts w:asciiTheme="minorHAnsi" w:hAnsiTheme="minorHAnsi" w:cstheme="minorHAnsi"/>
                <w:b/>
                <w:color w:val="auto"/>
                <w:sz w:val="18"/>
                <w:szCs w:val="18"/>
                <w:lang w:val="pl-PL" w:eastAsia="ar-SA"/>
              </w:rPr>
              <w:t>Wytwórca</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9C2F40" w14:textId="77777777" w:rsidR="005D4CC7" w:rsidRPr="00585097" w:rsidRDefault="005D4CC7" w:rsidP="005D4CC7">
            <w:pPr>
              <w:widowControl w:val="0"/>
              <w:suppressAutoHyphens/>
              <w:autoSpaceDE w:val="0"/>
              <w:jc w:val="center"/>
              <w:rPr>
                <w:rFonts w:asciiTheme="minorHAnsi" w:hAnsiTheme="minorHAnsi" w:cstheme="minorHAnsi"/>
                <w:color w:val="auto"/>
                <w:sz w:val="18"/>
                <w:szCs w:val="18"/>
                <w:lang w:val="pl-PL" w:eastAsia="ar-SA"/>
              </w:rPr>
            </w:pPr>
            <w:r w:rsidRPr="00585097">
              <w:rPr>
                <w:rFonts w:asciiTheme="minorHAnsi" w:hAnsiTheme="minorHAnsi" w:cstheme="minorHAnsi"/>
                <w:bCs/>
                <w:color w:val="auto"/>
                <w:sz w:val="18"/>
                <w:szCs w:val="18"/>
                <w:lang w:val="pl-PL" w:eastAsia="ar-SA"/>
              </w:rPr>
              <w:t>PODAĆ</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51CD704F"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000000"/>
                <w:sz w:val="18"/>
                <w:szCs w:val="18"/>
                <w:lang w:val="pl-PL" w:eastAsia="ar-SA"/>
              </w:rPr>
            </w:pPr>
          </w:p>
        </w:tc>
      </w:tr>
      <w:tr w:rsidR="005D4CC7" w:rsidRPr="00585097" w14:paraId="7ACD22FE"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2420ACD"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auto"/>
                <w:sz w:val="18"/>
                <w:szCs w:val="18"/>
                <w:lang w:val="pl-PL" w:eastAsia="ar-SA"/>
              </w:rPr>
            </w:pPr>
            <w:r w:rsidRPr="00585097">
              <w:rPr>
                <w:rFonts w:asciiTheme="minorHAnsi" w:hAnsiTheme="minorHAnsi" w:cstheme="minorHAnsi"/>
                <w:b/>
                <w:color w:val="auto"/>
                <w:sz w:val="18"/>
                <w:szCs w:val="18"/>
                <w:lang w:val="pl-PL" w:eastAsia="ar-SA"/>
              </w:rPr>
              <w:t>Dostawca</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AA51286" w14:textId="77777777" w:rsidR="005D4CC7" w:rsidRPr="00585097" w:rsidRDefault="005D4CC7" w:rsidP="005D4CC7">
            <w:pPr>
              <w:widowControl w:val="0"/>
              <w:suppressAutoHyphens/>
              <w:autoSpaceDE w:val="0"/>
              <w:jc w:val="center"/>
              <w:rPr>
                <w:rFonts w:asciiTheme="minorHAnsi" w:hAnsiTheme="minorHAnsi" w:cstheme="minorHAnsi"/>
                <w:color w:val="auto"/>
                <w:sz w:val="18"/>
                <w:szCs w:val="18"/>
                <w:lang w:val="pl-PL" w:eastAsia="ar-SA"/>
              </w:rPr>
            </w:pPr>
            <w:r w:rsidRPr="00585097">
              <w:rPr>
                <w:rFonts w:asciiTheme="minorHAnsi" w:hAnsiTheme="minorHAnsi" w:cstheme="minorHAnsi"/>
                <w:bCs/>
                <w:color w:val="auto"/>
                <w:sz w:val="18"/>
                <w:szCs w:val="18"/>
                <w:lang w:val="pl-PL" w:eastAsia="ar-SA"/>
              </w:rPr>
              <w:t>PODAĆ</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79C44D0F"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000000"/>
                <w:sz w:val="18"/>
                <w:szCs w:val="18"/>
                <w:lang w:val="pl-PL" w:eastAsia="ar-SA"/>
              </w:rPr>
            </w:pPr>
          </w:p>
        </w:tc>
      </w:tr>
      <w:tr w:rsidR="005D4CC7" w:rsidRPr="00585097" w14:paraId="7D56A8B1"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AC475DE"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auto"/>
                <w:sz w:val="18"/>
                <w:szCs w:val="18"/>
                <w:lang w:eastAsia="ar-SA"/>
              </w:rPr>
            </w:pPr>
            <w:r w:rsidRPr="00585097">
              <w:rPr>
                <w:rFonts w:asciiTheme="minorHAnsi" w:hAnsiTheme="minorHAnsi" w:cstheme="minorHAnsi"/>
                <w:b/>
                <w:color w:val="auto"/>
                <w:sz w:val="18"/>
                <w:szCs w:val="18"/>
                <w:lang w:val="pl-PL" w:eastAsia="ar-SA"/>
              </w:rPr>
              <w:t>K</w:t>
            </w:r>
            <w:r w:rsidRPr="00585097">
              <w:rPr>
                <w:rFonts w:asciiTheme="minorHAnsi" w:hAnsiTheme="minorHAnsi" w:cstheme="minorHAnsi"/>
                <w:b/>
                <w:color w:val="auto"/>
                <w:sz w:val="18"/>
                <w:szCs w:val="18"/>
                <w:lang w:eastAsia="ar-SA"/>
              </w:rPr>
              <w:t xml:space="preserve">raj </w:t>
            </w:r>
            <w:proofErr w:type="spellStart"/>
            <w:r w:rsidRPr="00585097">
              <w:rPr>
                <w:rFonts w:asciiTheme="minorHAnsi" w:hAnsiTheme="minorHAnsi" w:cstheme="minorHAnsi"/>
                <w:b/>
                <w:color w:val="auto"/>
                <w:sz w:val="18"/>
                <w:szCs w:val="18"/>
                <w:lang w:eastAsia="ar-SA"/>
              </w:rPr>
              <w:t>pochodzenia</w:t>
            </w:r>
            <w:proofErr w:type="spellEnd"/>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EA8869" w14:textId="77777777" w:rsidR="005D4CC7" w:rsidRPr="00585097" w:rsidRDefault="005D4CC7" w:rsidP="005D4CC7">
            <w:pPr>
              <w:widowControl w:val="0"/>
              <w:suppressAutoHyphens/>
              <w:autoSpaceDE w:val="0"/>
              <w:jc w:val="center"/>
              <w:rPr>
                <w:rFonts w:asciiTheme="minorHAnsi" w:hAnsiTheme="minorHAnsi" w:cstheme="minorHAnsi"/>
                <w:color w:val="auto"/>
                <w:sz w:val="18"/>
                <w:szCs w:val="18"/>
                <w:lang w:eastAsia="ar-SA"/>
              </w:rPr>
            </w:pPr>
            <w:r w:rsidRPr="00585097">
              <w:rPr>
                <w:rFonts w:asciiTheme="minorHAnsi" w:hAnsiTheme="minorHAnsi" w:cstheme="minorHAnsi"/>
                <w:bCs/>
                <w:color w:val="auto"/>
                <w:sz w:val="18"/>
                <w:szCs w:val="18"/>
                <w:lang w:eastAsia="ar-SA"/>
              </w:rPr>
              <w:t>PODAĆ</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397FF7EA"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000000"/>
                <w:sz w:val="18"/>
                <w:szCs w:val="18"/>
                <w:lang w:eastAsia="ar-SA"/>
              </w:rPr>
            </w:pPr>
          </w:p>
        </w:tc>
      </w:tr>
      <w:tr w:rsidR="005D4CC7" w:rsidRPr="00585097" w14:paraId="4C4C0762"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0928298"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auto"/>
                <w:sz w:val="18"/>
                <w:szCs w:val="18"/>
                <w:lang w:eastAsia="ar-SA"/>
              </w:rPr>
            </w:pPr>
            <w:proofErr w:type="spellStart"/>
            <w:r w:rsidRPr="00585097">
              <w:rPr>
                <w:rFonts w:asciiTheme="minorHAnsi" w:hAnsiTheme="minorHAnsi" w:cstheme="minorHAnsi"/>
                <w:b/>
                <w:color w:val="auto"/>
                <w:sz w:val="18"/>
                <w:szCs w:val="18"/>
                <w:lang w:eastAsia="ar-SA"/>
              </w:rPr>
              <w:t>Urządzenie</w:t>
            </w:r>
            <w:proofErr w:type="spellEnd"/>
            <w:r w:rsidRPr="00585097">
              <w:rPr>
                <w:rFonts w:asciiTheme="minorHAnsi" w:hAnsiTheme="minorHAnsi" w:cstheme="minorHAnsi"/>
                <w:b/>
                <w:color w:val="auto"/>
                <w:sz w:val="18"/>
                <w:szCs w:val="18"/>
                <w:lang w:eastAsia="ar-SA"/>
              </w:rPr>
              <w:t xml:space="preserve"> </w:t>
            </w:r>
            <w:proofErr w:type="spellStart"/>
            <w:r w:rsidRPr="00585097">
              <w:rPr>
                <w:rFonts w:asciiTheme="minorHAnsi" w:hAnsiTheme="minorHAnsi" w:cstheme="minorHAnsi"/>
                <w:b/>
                <w:color w:val="auto"/>
                <w:sz w:val="18"/>
                <w:szCs w:val="18"/>
                <w:lang w:eastAsia="ar-SA"/>
              </w:rPr>
              <w:t>fabrycznie</w:t>
            </w:r>
            <w:proofErr w:type="spellEnd"/>
            <w:r w:rsidRPr="00585097">
              <w:rPr>
                <w:rFonts w:asciiTheme="minorHAnsi" w:hAnsiTheme="minorHAnsi" w:cstheme="minorHAnsi"/>
                <w:b/>
                <w:color w:val="auto"/>
                <w:sz w:val="18"/>
                <w:szCs w:val="18"/>
                <w:lang w:eastAsia="ar-SA"/>
              </w:rPr>
              <w:t xml:space="preserve"> </w:t>
            </w:r>
            <w:proofErr w:type="spellStart"/>
            <w:r w:rsidRPr="00585097">
              <w:rPr>
                <w:rFonts w:asciiTheme="minorHAnsi" w:hAnsiTheme="minorHAnsi" w:cstheme="minorHAnsi"/>
                <w:b/>
                <w:color w:val="auto"/>
                <w:sz w:val="18"/>
                <w:szCs w:val="18"/>
                <w:lang w:eastAsia="ar-SA"/>
              </w:rPr>
              <w:t>nowe</w:t>
            </w:r>
            <w:proofErr w:type="spellEnd"/>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A8B11A" w14:textId="77777777" w:rsidR="005D4CC7" w:rsidRPr="00585097" w:rsidRDefault="005D4CC7" w:rsidP="005D4CC7">
            <w:pPr>
              <w:widowControl w:val="0"/>
              <w:suppressAutoHyphens/>
              <w:autoSpaceDE w:val="0"/>
              <w:jc w:val="center"/>
              <w:rPr>
                <w:rFonts w:asciiTheme="minorHAnsi" w:hAnsiTheme="minorHAnsi" w:cstheme="minorHAnsi"/>
                <w:color w:val="auto"/>
                <w:sz w:val="18"/>
                <w:szCs w:val="18"/>
                <w:lang w:eastAsia="ar-SA"/>
              </w:rPr>
            </w:pPr>
            <w:r w:rsidRPr="00585097">
              <w:rPr>
                <w:rFonts w:asciiTheme="minorHAnsi" w:hAnsiTheme="minorHAnsi" w:cstheme="minorHAnsi"/>
                <w:bCs/>
                <w:color w:val="auto"/>
                <w:sz w:val="18"/>
                <w:szCs w:val="18"/>
                <w:lang w:eastAsia="ar-SA"/>
              </w:rPr>
              <w:t>TAK</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559EE88B"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color w:val="000000"/>
                <w:sz w:val="18"/>
                <w:szCs w:val="18"/>
                <w:lang w:eastAsia="ar-SA"/>
              </w:rPr>
            </w:pPr>
          </w:p>
        </w:tc>
      </w:tr>
      <w:tr w:rsidR="005D4CC7" w:rsidRPr="00585097" w14:paraId="25CA9175"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BC40588"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b/>
                <w:color w:val="auto"/>
                <w:sz w:val="18"/>
                <w:szCs w:val="18"/>
                <w:lang w:val="pl-PL" w:eastAsia="ar-SA"/>
              </w:rPr>
            </w:pPr>
            <w:r w:rsidRPr="00585097">
              <w:rPr>
                <w:rFonts w:asciiTheme="minorHAnsi" w:hAnsiTheme="minorHAnsi" w:cstheme="minorHAnsi"/>
                <w:b/>
                <w:color w:val="auto"/>
                <w:sz w:val="18"/>
                <w:szCs w:val="18"/>
                <w:lang w:val="pl-PL" w:eastAsia="ar-SA"/>
              </w:rPr>
              <w:t>Rok produkcji:  min. 2017</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14FE75" w14:textId="77777777" w:rsidR="005D4CC7" w:rsidRPr="00585097" w:rsidRDefault="005D4CC7" w:rsidP="005D4CC7">
            <w:pPr>
              <w:widowControl w:val="0"/>
              <w:suppressAutoHyphens/>
              <w:autoSpaceDE w:val="0"/>
              <w:jc w:val="center"/>
              <w:rPr>
                <w:rFonts w:asciiTheme="minorHAnsi" w:hAnsiTheme="minorHAnsi" w:cstheme="minorHAnsi"/>
                <w:b/>
                <w:color w:val="auto"/>
                <w:sz w:val="18"/>
                <w:szCs w:val="18"/>
                <w:lang w:val="pl-PL" w:eastAsia="ar-SA"/>
              </w:rPr>
            </w:pPr>
            <w:r w:rsidRPr="00585097">
              <w:rPr>
                <w:rFonts w:asciiTheme="minorHAnsi" w:hAnsiTheme="minorHAnsi" w:cstheme="minorHAnsi"/>
                <w:bCs/>
                <w:color w:val="auto"/>
                <w:sz w:val="18"/>
                <w:szCs w:val="18"/>
                <w:lang w:val="pl-PL" w:eastAsia="ar-SA"/>
              </w:rPr>
              <w:t>TAK</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2272B65B"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b/>
                <w:color w:val="000000"/>
                <w:sz w:val="18"/>
                <w:szCs w:val="18"/>
                <w:lang w:val="pl-PL" w:eastAsia="ar-SA"/>
              </w:rPr>
            </w:pPr>
          </w:p>
        </w:tc>
      </w:tr>
      <w:tr w:rsidR="005D4CC7" w:rsidRPr="00585097" w14:paraId="1BA54DFB" w14:textId="77777777" w:rsidTr="005D4CC7">
        <w:trPr>
          <w:trHeight w:val="284"/>
        </w:trPr>
        <w:tc>
          <w:tcPr>
            <w:tcW w:w="3142" w:type="pct"/>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DB514C4" w14:textId="2642BC65" w:rsidR="00B60A8F" w:rsidRPr="00585097" w:rsidRDefault="00B60A8F" w:rsidP="00B60A8F">
            <w:pPr>
              <w:pStyle w:val="Akapitzlist"/>
              <w:widowControl w:val="0"/>
              <w:numPr>
                <w:ilvl w:val="0"/>
                <w:numId w:val="1"/>
              </w:numPr>
              <w:shd w:val="clear" w:color="auto" w:fill="FFFFFF"/>
              <w:suppressAutoHyphens/>
              <w:autoSpaceDE w:val="0"/>
              <w:snapToGrid w:val="0"/>
              <w:rPr>
                <w:rFonts w:asciiTheme="minorHAnsi" w:hAnsiTheme="minorHAnsi" w:cstheme="minorHAnsi"/>
                <w:bCs/>
                <w:color w:val="auto"/>
                <w:sz w:val="18"/>
                <w:szCs w:val="18"/>
                <w:lang w:val="pl-PL" w:eastAsia="ar-SA"/>
              </w:rPr>
            </w:pPr>
            <w:r w:rsidRPr="00585097">
              <w:rPr>
                <w:rFonts w:asciiTheme="minorHAnsi" w:hAnsiTheme="minorHAnsi" w:cstheme="minorHAnsi"/>
                <w:bCs/>
                <w:color w:val="auto"/>
                <w:sz w:val="18"/>
                <w:szCs w:val="18"/>
                <w:lang w:val="pl-PL" w:eastAsia="ar-SA"/>
              </w:rPr>
              <w:t>Deklaracja Zgodności z MDR;</w:t>
            </w:r>
          </w:p>
          <w:p w14:paraId="3CF1C399" w14:textId="6A071293" w:rsidR="00B60A8F" w:rsidRPr="00585097" w:rsidRDefault="00B60A8F" w:rsidP="00B60A8F">
            <w:pPr>
              <w:pStyle w:val="Akapitzlist"/>
              <w:widowControl w:val="0"/>
              <w:numPr>
                <w:ilvl w:val="0"/>
                <w:numId w:val="1"/>
              </w:numPr>
              <w:shd w:val="clear" w:color="auto" w:fill="FFFFFF"/>
              <w:suppressAutoHyphens/>
              <w:autoSpaceDE w:val="0"/>
              <w:snapToGrid w:val="0"/>
              <w:rPr>
                <w:rFonts w:asciiTheme="minorHAnsi" w:hAnsiTheme="minorHAnsi" w:cstheme="minorHAnsi"/>
                <w:bCs/>
                <w:color w:val="auto"/>
                <w:sz w:val="18"/>
                <w:szCs w:val="18"/>
                <w:lang w:val="pl-PL" w:eastAsia="ar-SA"/>
              </w:rPr>
            </w:pPr>
            <w:r w:rsidRPr="00585097">
              <w:rPr>
                <w:rFonts w:asciiTheme="minorHAnsi" w:hAnsiTheme="minorHAnsi" w:cstheme="minorHAnsi"/>
                <w:bCs/>
                <w:color w:val="auto"/>
                <w:sz w:val="18"/>
                <w:szCs w:val="18"/>
                <w:lang w:val="pl-PL" w:eastAsia="ar-SA"/>
              </w:rPr>
              <w:t>Wpis lub zgłoszenie do RWM;</w:t>
            </w:r>
          </w:p>
          <w:p w14:paraId="673B0B85" w14:textId="15A7B2EC" w:rsidR="005D4CC7" w:rsidRPr="00585097" w:rsidRDefault="00B60A8F" w:rsidP="00B60A8F">
            <w:pPr>
              <w:pStyle w:val="Akapitzlist"/>
              <w:widowControl w:val="0"/>
              <w:numPr>
                <w:ilvl w:val="0"/>
                <w:numId w:val="1"/>
              </w:numPr>
              <w:shd w:val="clear" w:color="auto" w:fill="FFFFFF"/>
              <w:suppressAutoHyphens/>
              <w:autoSpaceDE w:val="0"/>
              <w:snapToGrid w:val="0"/>
              <w:rPr>
                <w:rFonts w:asciiTheme="minorHAnsi" w:hAnsiTheme="minorHAnsi" w:cstheme="minorHAnsi"/>
                <w:b/>
                <w:color w:val="auto"/>
                <w:sz w:val="18"/>
                <w:szCs w:val="18"/>
                <w:lang w:val="pl-PL" w:eastAsia="ar-SA"/>
              </w:rPr>
            </w:pPr>
            <w:r w:rsidRPr="00585097">
              <w:rPr>
                <w:rFonts w:asciiTheme="minorHAnsi" w:hAnsiTheme="minorHAnsi" w:cstheme="minorHAnsi"/>
                <w:bCs/>
                <w:color w:val="auto"/>
                <w:sz w:val="18"/>
                <w:szCs w:val="18"/>
                <w:lang w:val="pl-PL" w:eastAsia="ar-SA"/>
              </w:rPr>
              <w:t>Certyfikat ISO 13485:2016 lub równoważny potwierdzający, że producent wdrożył i utrzymuje system zarządzania jakością dla wyrobów medycznych.</w:t>
            </w:r>
          </w:p>
        </w:tc>
        <w:tc>
          <w:tcPr>
            <w:tcW w:w="930"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F35DB3C" w14:textId="77777777" w:rsidR="005D4CC7" w:rsidRPr="00585097" w:rsidRDefault="005D4CC7" w:rsidP="005D4CC7">
            <w:pPr>
              <w:widowControl w:val="0"/>
              <w:suppressAutoHyphens/>
              <w:autoSpaceDE w:val="0"/>
              <w:jc w:val="center"/>
              <w:rPr>
                <w:rFonts w:asciiTheme="minorHAnsi" w:hAnsiTheme="minorHAnsi" w:cstheme="minorHAnsi"/>
                <w:b/>
                <w:color w:val="auto"/>
                <w:sz w:val="18"/>
                <w:szCs w:val="18"/>
                <w:lang w:val="pl-PL" w:eastAsia="ar-SA"/>
              </w:rPr>
            </w:pPr>
            <w:r w:rsidRPr="00585097">
              <w:rPr>
                <w:rFonts w:asciiTheme="minorHAnsi" w:hAnsiTheme="minorHAnsi" w:cstheme="minorHAnsi"/>
                <w:bCs/>
                <w:color w:val="auto"/>
                <w:sz w:val="18"/>
                <w:szCs w:val="18"/>
                <w:lang w:val="pl-PL" w:eastAsia="ar-SA"/>
              </w:rPr>
              <w:t>TAK</w:t>
            </w:r>
          </w:p>
        </w:tc>
        <w:tc>
          <w:tcPr>
            <w:tcW w:w="928" w:type="pct"/>
            <w:tcBorders>
              <w:top w:val="single" w:sz="4" w:space="0" w:color="000000"/>
              <w:left w:val="single" w:sz="4" w:space="0" w:color="000000"/>
              <w:bottom w:val="single" w:sz="4" w:space="0" w:color="000000"/>
              <w:right w:val="single" w:sz="4" w:space="0" w:color="000000"/>
            </w:tcBorders>
            <w:shd w:val="clear" w:color="auto" w:fill="FFFFFF"/>
          </w:tcPr>
          <w:p w14:paraId="3028788C" w14:textId="77777777" w:rsidR="005D4CC7" w:rsidRPr="00585097" w:rsidRDefault="005D4CC7" w:rsidP="005D4CC7">
            <w:pPr>
              <w:widowControl w:val="0"/>
              <w:shd w:val="clear" w:color="auto" w:fill="FFFFFF"/>
              <w:suppressAutoHyphens/>
              <w:autoSpaceDE w:val="0"/>
              <w:snapToGrid w:val="0"/>
              <w:rPr>
                <w:rFonts w:asciiTheme="minorHAnsi" w:hAnsiTheme="minorHAnsi" w:cstheme="minorHAnsi"/>
                <w:b/>
                <w:color w:val="000000"/>
                <w:sz w:val="18"/>
                <w:szCs w:val="18"/>
                <w:lang w:val="pl-PL" w:eastAsia="ar-SA"/>
              </w:rPr>
            </w:pPr>
          </w:p>
        </w:tc>
      </w:tr>
      <w:tr w:rsidR="005D4CC7" w:rsidRPr="00585097" w14:paraId="573E1FE3"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839"/>
        </w:trPr>
        <w:tc>
          <w:tcPr>
            <w:tcW w:w="182" w:type="pct"/>
          </w:tcPr>
          <w:p w14:paraId="2FAD55B9" w14:textId="77777777" w:rsidR="005D4CC7" w:rsidRPr="00585097" w:rsidRDefault="005D4CC7" w:rsidP="005D4CC7">
            <w:pPr>
              <w:jc w:val="both"/>
              <w:rPr>
                <w:rFonts w:asciiTheme="minorHAnsi" w:hAnsiTheme="minorHAnsi" w:cstheme="minorHAnsi"/>
                <w:sz w:val="18"/>
                <w:szCs w:val="18"/>
                <w:lang w:val="pl-PL"/>
              </w:rPr>
            </w:pPr>
            <w:r w:rsidRPr="00585097">
              <w:rPr>
                <w:rFonts w:asciiTheme="minorHAnsi" w:hAnsiTheme="minorHAnsi" w:cstheme="minorHAnsi"/>
                <w:sz w:val="18"/>
                <w:szCs w:val="18"/>
                <w:lang w:val="pl-PL"/>
              </w:rPr>
              <w:t>1.</w:t>
            </w:r>
          </w:p>
          <w:p w14:paraId="27BE753F" w14:textId="77777777" w:rsidR="005D4CC7" w:rsidRPr="00585097" w:rsidRDefault="005D4CC7" w:rsidP="005D4CC7">
            <w:pPr>
              <w:jc w:val="both"/>
              <w:rPr>
                <w:rFonts w:asciiTheme="minorHAnsi" w:hAnsiTheme="minorHAnsi" w:cstheme="minorHAnsi"/>
                <w:sz w:val="18"/>
                <w:szCs w:val="18"/>
                <w:lang w:val="pl-PL"/>
              </w:rPr>
            </w:pPr>
          </w:p>
          <w:p w14:paraId="50A4BFF6" w14:textId="77777777" w:rsidR="005D4CC7" w:rsidRPr="00585097" w:rsidRDefault="005D4CC7" w:rsidP="005D4CC7">
            <w:pPr>
              <w:ind w:firstLine="708"/>
              <w:jc w:val="both"/>
              <w:rPr>
                <w:rFonts w:asciiTheme="minorHAnsi" w:hAnsiTheme="minorHAnsi" w:cstheme="minorHAnsi"/>
                <w:sz w:val="18"/>
                <w:szCs w:val="18"/>
                <w:lang w:val="pl-PL"/>
              </w:rPr>
            </w:pPr>
          </w:p>
        </w:tc>
        <w:tc>
          <w:tcPr>
            <w:tcW w:w="2960" w:type="pct"/>
          </w:tcPr>
          <w:p w14:paraId="5B65248C"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r w:rsidRPr="00585097">
              <w:rPr>
                <w:rFonts w:asciiTheme="minorHAnsi" w:hAnsiTheme="minorHAnsi" w:cstheme="minorHAnsi"/>
                <w:color w:val="000000"/>
                <w:spacing w:val="-9"/>
                <w:sz w:val="18"/>
                <w:szCs w:val="18"/>
                <w:lang w:val="pl-PL"/>
              </w:rPr>
              <w:t>Ocena hemodynamiczna układu krążenia metodą małoinwazyjną rozumianą jako:</w:t>
            </w:r>
          </w:p>
          <w:p w14:paraId="5237E314" w14:textId="77777777" w:rsidR="005D4CC7" w:rsidRPr="00585097" w:rsidRDefault="005D4CC7" w:rsidP="005D4CC7">
            <w:pPr>
              <w:shd w:val="clear" w:color="auto" w:fill="FFFFFF"/>
              <w:spacing w:before="0" w:line="266" w:lineRule="exact"/>
              <w:ind w:right="72"/>
              <w:rPr>
                <w:rFonts w:asciiTheme="minorHAnsi" w:hAnsiTheme="minorHAnsi" w:cstheme="minorHAnsi"/>
                <w:color w:val="000000"/>
                <w:spacing w:val="-9"/>
                <w:sz w:val="18"/>
                <w:szCs w:val="18"/>
                <w:lang w:val="pl-PL"/>
              </w:rPr>
            </w:pPr>
            <w:r w:rsidRPr="00585097">
              <w:rPr>
                <w:rFonts w:asciiTheme="minorHAnsi" w:hAnsiTheme="minorHAnsi" w:cstheme="minorHAnsi"/>
                <w:color w:val="000000"/>
                <w:spacing w:val="-9"/>
                <w:sz w:val="18"/>
                <w:szCs w:val="18"/>
                <w:lang w:val="pl-PL"/>
              </w:rPr>
              <w:t>bez użycia cewnika Swan-</w:t>
            </w:r>
            <w:proofErr w:type="spellStart"/>
            <w:r w:rsidRPr="00585097">
              <w:rPr>
                <w:rFonts w:asciiTheme="minorHAnsi" w:hAnsiTheme="minorHAnsi" w:cstheme="minorHAnsi"/>
                <w:color w:val="000000"/>
                <w:spacing w:val="-9"/>
                <w:sz w:val="18"/>
                <w:szCs w:val="18"/>
                <w:lang w:val="pl-PL"/>
              </w:rPr>
              <w:t>Ganza</w:t>
            </w:r>
            <w:proofErr w:type="spellEnd"/>
            <w:r w:rsidRPr="00585097">
              <w:rPr>
                <w:rFonts w:asciiTheme="minorHAnsi" w:hAnsiTheme="minorHAnsi" w:cstheme="minorHAnsi"/>
                <w:color w:val="000000"/>
                <w:spacing w:val="-9"/>
                <w:sz w:val="18"/>
                <w:szCs w:val="18"/>
                <w:lang w:val="pl-PL"/>
              </w:rPr>
              <w:t xml:space="preserve">,, pomiar parametrów hemodynamicznych z jednego dostępu naczyniowego, pomiar możliwy u pacjentów zaintubowanych i nie zaintubowanych </w:t>
            </w:r>
          </w:p>
        </w:tc>
        <w:tc>
          <w:tcPr>
            <w:tcW w:w="930" w:type="pct"/>
          </w:tcPr>
          <w:p w14:paraId="450F5666"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Tak</w:t>
            </w:r>
          </w:p>
        </w:tc>
        <w:tc>
          <w:tcPr>
            <w:tcW w:w="928" w:type="pct"/>
          </w:tcPr>
          <w:p w14:paraId="7872629D"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p>
        </w:tc>
      </w:tr>
      <w:tr w:rsidR="005D4CC7" w:rsidRPr="00585097" w14:paraId="46328967"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055A353D"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2.</w:t>
            </w:r>
          </w:p>
        </w:tc>
        <w:tc>
          <w:tcPr>
            <w:tcW w:w="2960" w:type="pct"/>
          </w:tcPr>
          <w:p w14:paraId="70B91C9B" w14:textId="77777777" w:rsidR="005D4CC7" w:rsidRPr="00585097" w:rsidRDefault="005D4CC7" w:rsidP="005D4CC7">
            <w:pPr>
              <w:autoSpaceDE w:val="0"/>
              <w:autoSpaceDN w:val="0"/>
              <w:adjustRightInd w:val="0"/>
              <w:rPr>
                <w:rFonts w:asciiTheme="minorHAnsi" w:hAnsiTheme="minorHAnsi" w:cstheme="minorHAnsi"/>
                <w:color w:val="000000"/>
                <w:sz w:val="18"/>
                <w:szCs w:val="18"/>
                <w:lang w:val="pl-PL"/>
              </w:rPr>
            </w:pPr>
            <w:r w:rsidRPr="00585097">
              <w:rPr>
                <w:rFonts w:asciiTheme="minorHAnsi" w:hAnsiTheme="minorHAnsi" w:cstheme="minorHAnsi"/>
                <w:color w:val="000000"/>
                <w:sz w:val="18"/>
                <w:szCs w:val="18"/>
                <w:lang w:val="pl-PL"/>
              </w:rPr>
              <w:t>Analiza kształtu fali ciśnienia tętniczego do ciągłego (w czasie rzeczywistym) oznaczania ciśnienia krwi, trendu rzutu serca, reakcji hemodynamicznych na podanie płynów i innych parametrów pochodnych z wykorzystaniem jednego dostępu naczyniowego.</w:t>
            </w:r>
            <w:r w:rsidRPr="00585097">
              <w:rPr>
                <w:rFonts w:asciiTheme="minorHAnsi" w:hAnsiTheme="minorHAnsi" w:cstheme="minorHAnsi"/>
                <w:color w:val="000000"/>
                <w:sz w:val="18"/>
                <w:szCs w:val="18"/>
                <w:lang w:val="pl-PL"/>
              </w:rPr>
              <w:br/>
            </w:r>
            <w:r w:rsidRPr="00585097">
              <w:rPr>
                <w:rFonts w:asciiTheme="minorHAnsi" w:hAnsiTheme="minorHAnsi" w:cstheme="minorHAnsi"/>
                <w:color w:val="000000"/>
                <w:spacing w:val="-9"/>
                <w:sz w:val="18"/>
                <w:szCs w:val="18"/>
                <w:lang w:val="pl-PL"/>
              </w:rPr>
              <w:t>Mierzone parametry:</w:t>
            </w:r>
            <w:r w:rsidRPr="00585097">
              <w:rPr>
                <w:rFonts w:asciiTheme="minorHAnsi" w:hAnsiTheme="minorHAnsi" w:cstheme="minorHAnsi"/>
                <w:color w:val="000000"/>
                <w:spacing w:val="-9"/>
                <w:sz w:val="18"/>
                <w:szCs w:val="18"/>
                <w:lang w:val="pl-PL"/>
              </w:rPr>
              <w:br/>
            </w:r>
            <w:r w:rsidRPr="00585097">
              <w:rPr>
                <w:rFonts w:asciiTheme="minorHAnsi" w:hAnsiTheme="minorHAnsi" w:cstheme="minorHAnsi"/>
                <w:b/>
                <w:color w:val="000000"/>
                <w:spacing w:val="-9"/>
                <w:sz w:val="18"/>
                <w:szCs w:val="18"/>
                <w:lang w:val="pl-PL"/>
              </w:rPr>
              <w:t>CO trend – trend rzutu serca</w:t>
            </w:r>
            <w:r w:rsidRPr="00585097">
              <w:rPr>
                <w:rFonts w:asciiTheme="minorHAnsi" w:hAnsiTheme="minorHAnsi" w:cstheme="minorHAnsi"/>
                <w:color w:val="000000"/>
                <w:spacing w:val="-9"/>
                <w:sz w:val="18"/>
                <w:szCs w:val="18"/>
                <w:lang w:val="pl-PL"/>
              </w:rPr>
              <w:t xml:space="preserve">, SV - objętość wyrzutowa, SVV - wahania objętości wyrzutowej, PPV - wahania ciśnienia tętniczego, SVR - systemowy opór naczyniowy, CPO - moc pojemności minutowej,  </w:t>
            </w:r>
            <w:proofErr w:type="spellStart"/>
            <w:r w:rsidRPr="00585097">
              <w:rPr>
                <w:rFonts w:asciiTheme="minorHAnsi" w:hAnsiTheme="minorHAnsi" w:cstheme="minorHAnsi"/>
                <w:color w:val="000000"/>
                <w:spacing w:val="-9"/>
                <w:sz w:val="18"/>
                <w:szCs w:val="18"/>
                <w:lang w:val="pl-PL"/>
              </w:rPr>
              <w:t>dPmx</w:t>
            </w:r>
            <w:proofErr w:type="spellEnd"/>
            <w:r w:rsidRPr="00585097">
              <w:rPr>
                <w:rFonts w:asciiTheme="minorHAnsi" w:hAnsiTheme="minorHAnsi" w:cstheme="minorHAnsi"/>
                <w:color w:val="000000"/>
                <w:spacing w:val="-9"/>
                <w:sz w:val="18"/>
                <w:szCs w:val="18"/>
                <w:lang w:val="pl-PL"/>
              </w:rPr>
              <w:t xml:space="preserve"> - kurczliwość lewej komory, HR częstość akcji serca, </w:t>
            </w:r>
            <w:proofErr w:type="spellStart"/>
            <w:r w:rsidRPr="00585097">
              <w:rPr>
                <w:rFonts w:asciiTheme="minorHAnsi" w:hAnsiTheme="minorHAnsi" w:cstheme="minorHAnsi"/>
                <w:color w:val="000000"/>
                <w:spacing w:val="-9"/>
                <w:sz w:val="18"/>
                <w:szCs w:val="18"/>
                <w:lang w:val="pl-PL"/>
              </w:rPr>
              <w:t>APsys</w:t>
            </w:r>
            <w:proofErr w:type="spellEnd"/>
            <w:r w:rsidRPr="00585097">
              <w:rPr>
                <w:rFonts w:asciiTheme="minorHAnsi" w:hAnsiTheme="minorHAnsi" w:cstheme="minorHAnsi"/>
                <w:color w:val="000000"/>
                <w:spacing w:val="-9"/>
                <w:sz w:val="18"/>
                <w:szCs w:val="18"/>
                <w:lang w:val="pl-PL"/>
              </w:rPr>
              <w:t xml:space="preserve"> Ciśnienie skurczowe, </w:t>
            </w:r>
            <w:proofErr w:type="spellStart"/>
            <w:r w:rsidRPr="00585097">
              <w:rPr>
                <w:rFonts w:asciiTheme="minorHAnsi" w:hAnsiTheme="minorHAnsi" w:cstheme="minorHAnsi"/>
                <w:color w:val="000000"/>
                <w:spacing w:val="-9"/>
                <w:sz w:val="18"/>
                <w:szCs w:val="18"/>
                <w:lang w:val="pl-PL"/>
              </w:rPr>
              <w:t>APdia</w:t>
            </w:r>
            <w:proofErr w:type="spellEnd"/>
            <w:r w:rsidRPr="00585097">
              <w:rPr>
                <w:rFonts w:asciiTheme="minorHAnsi" w:hAnsiTheme="minorHAnsi" w:cstheme="minorHAnsi"/>
                <w:color w:val="000000"/>
                <w:spacing w:val="-9"/>
                <w:sz w:val="18"/>
                <w:szCs w:val="18"/>
                <w:lang w:val="pl-PL"/>
              </w:rPr>
              <w:t xml:space="preserve"> Ciśnienie rozkurczowe, MAP średnie ciśnienie tętnicze, CVP ciśnienie żylne</w:t>
            </w:r>
          </w:p>
        </w:tc>
        <w:tc>
          <w:tcPr>
            <w:tcW w:w="930" w:type="pct"/>
          </w:tcPr>
          <w:p w14:paraId="088B5009" w14:textId="77777777" w:rsidR="005D4CC7" w:rsidRPr="00585097" w:rsidRDefault="005D4CC7" w:rsidP="005D4CC7">
            <w:pPr>
              <w:autoSpaceDE w:val="0"/>
              <w:autoSpaceDN w:val="0"/>
              <w:adjustRightInd w:val="0"/>
              <w:rPr>
                <w:rFonts w:asciiTheme="minorHAnsi" w:hAnsiTheme="minorHAnsi" w:cstheme="minorHAnsi"/>
                <w:b/>
                <w:color w:val="000000"/>
                <w:sz w:val="18"/>
                <w:szCs w:val="18"/>
                <w:lang w:val="pl-PL"/>
              </w:rPr>
            </w:pPr>
            <w:r w:rsidRPr="00585097">
              <w:rPr>
                <w:rFonts w:asciiTheme="minorHAnsi" w:hAnsiTheme="minorHAnsi" w:cstheme="minorHAnsi"/>
                <w:b/>
                <w:color w:val="000000"/>
                <w:sz w:val="18"/>
                <w:szCs w:val="18"/>
                <w:lang w:val="pl-PL"/>
              </w:rPr>
              <w:t>Tak</w:t>
            </w:r>
          </w:p>
        </w:tc>
        <w:tc>
          <w:tcPr>
            <w:tcW w:w="928" w:type="pct"/>
          </w:tcPr>
          <w:p w14:paraId="638A2822" w14:textId="77777777" w:rsidR="005D4CC7" w:rsidRPr="00585097" w:rsidRDefault="005D4CC7" w:rsidP="005D4CC7">
            <w:pPr>
              <w:autoSpaceDE w:val="0"/>
              <w:autoSpaceDN w:val="0"/>
              <w:adjustRightInd w:val="0"/>
              <w:rPr>
                <w:rFonts w:asciiTheme="minorHAnsi" w:hAnsiTheme="minorHAnsi" w:cstheme="minorHAnsi"/>
                <w:color w:val="000000"/>
                <w:sz w:val="18"/>
                <w:szCs w:val="18"/>
                <w:lang w:val="pl-PL"/>
              </w:rPr>
            </w:pPr>
          </w:p>
        </w:tc>
      </w:tr>
      <w:tr w:rsidR="005D4CC7" w:rsidRPr="00585097" w14:paraId="2AF22676"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1BCE0139"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3.</w:t>
            </w:r>
          </w:p>
        </w:tc>
        <w:tc>
          <w:tcPr>
            <w:tcW w:w="2960" w:type="pct"/>
          </w:tcPr>
          <w:p w14:paraId="4911A227" w14:textId="77777777" w:rsidR="005D4CC7" w:rsidRPr="00585097" w:rsidRDefault="005D4CC7" w:rsidP="005D4CC7">
            <w:pPr>
              <w:autoSpaceDE w:val="0"/>
              <w:autoSpaceDN w:val="0"/>
              <w:adjustRightInd w:val="0"/>
              <w:rPr>
                <w:rFonts w:asciiTheme="minorHAnsi" w:hAnsiTheme="minorHAnsi" w:cstheme="minorHAnsi"/>
                <w:color w:val="000000"/>
                <w:sz w:val="18"/>
                <w:szCs w:val="18"/>
                <w:lang w:val="pl-PL"/>
              </w:rPr>
            </w:pPr>
            <w:r w:rsidRPr="00585097">
              <w:rPr>
                <w:rFonts w:asciiTheme="minorHAnsi" w:hAnsiTheme="minorHAnsi" w:cstheme="minorHAnsi"/>
                <w:color w:val="000000"/>
                <w:spacing w:val="-9"/>
                <w:sz w:val="18"/>
                <w:szCs w:val="18"/>
                <w:lang w:val="pl-PL"/>
              </w:rPr>
              <w:t xml:space="preserve">Urządzenie posiada dwie opcje kalibracji: </w:t>
            </w:r>
            <w:r w:rsidRPr="00585097">
              <w:rPr>
                <w:rFonts w:asciiTheme="minorHAnsi" w:hAnsiTheme="minorHAnsi" w:cstheme="minorHAnsi"/>
                <w:color w:val="000000"/>
                <w:spacing w:val="-9"/>
                <w:sz w:val="18"/>
                <w:szCs w:val="18"/>
                <w:lang w:val="pl-PL"/>
              </w:rPr>
              <w:br/>
            </w:r>
            <w:r w:rsidRPr="00585097">
              <w:rPr>
                <w:rFonts w:asciiTheme="minorHAnsi" w:hAnsiTheme="minorHAnsi" w:cstheme="minorHAnsi"/>
                <w:b/>
                <w:color w:val="000000"/>
                <w:spacing w:val="-9"/>
                <w:sz w:val="18"/>
                <w:szCs w:val="18"/>
                <w:lang w:val="pl-PL"/>
              </w:rPr>
              <w:t>automatyczną</w:t>
            </w:r>
            <w:r w:rsidRPr="00585097">
              <w:rPr>
                <w:rFonts w:asciiTheme="minorHAnsi" w:hAnsiTheme="minorHAnsi" w:cstheme="minorHAnsi"/>
                <w:color w:val="000000"/>
                <w:spacing w:val="-9"/>
                <w:sz w:val="18"/>
                <w:szCs w:val="18"/>
                <w:lang w:val="pl-PL"/>
              </w:rPr>
              <w:t xml:space="preserve"> rozumianą jako wygenerowanie szacunkowej wartości kalibracji na podstawie ciśnienia krwi oraz danych pacjenta, </w:t>
            </w:r>
            <w:r w:rsidRPr="00585097">
              <w:rPr>
                <w:rFonts w:asciiTheme="minorHAnsi" w:hAnsiTheme="minorHAnsi" w:cstheme="minorHAnsi"/>
                <w:b/>
                <w:color w:val="000000"/>
                <w:spacing w:val="-9"/>
                <w:sz w:val="18"/>
                <w:szCs w:val="18"/>
                <w:lang w:val="pl-PL"/>
              </w:rPr>
              <w:t>ręczną</w:t>
            </w:r>
            <w:r w:rsidRPr="00585097">
              <w:rPr>
                <w:rFonts w:asciiTheme="minorHAnsi" w:hAnsiTheme="minorHAnsi" w:cstheme="minorHAnsi"/>
                <w:color w:val="000000"/>
                <w:spacing w:val="-9"/>
                <w:sz w:val="18"/>
                <w:szCs w:val="18"/>
                <w:lang w:val="pl-PL"/>
              </w:rPr>
              <w:t xml:space="preserve"> rozumianą jako w</w:t>
            </w:r>
            <w:r w:rsidRPr="00585097">
              <w:rPr>
                <w:rFonts w:asciiTheme="minorHAnsi" w:hAnsiTheme="minorHAnsi" w:cstheme="minorHAnsi"/>
                <w:color w:val="000000"/>
                <w:sz w:val="18"/>
                <w:szCs w:val="18"/>
                <w:lang w:val="pl-PL"/>
              </w:rPr>
              <w:t>pisanie w polu wprowadzania danych wartości referencyjnej CO, otrzymanej za pomocą innej technologii monitorowania hemodynamicznego</w:t>
            </w:r>
          </w:p>
        </w:tc>
        <w:tc>
          <w:tcPr>
            <w:tcW w:w="930" w:type="pct"/>
          </w:tcPr>
          <w:p w14:paraId="44867FB8" w14:textId="77777777" w:rsidR="005D4CC7" w:rsidRPr="00585097" w:rsidRDefault="005D4CC7" w:rsidP="005D4CC7">
            <w:pPr>
              <w:autoSpaceDE w:val="0"/>
              <w:autoSpaceDN w:val="0"/>
              <w:adjustRightInd w:val="0"/>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TAK: 25 pkt</w:t>
            </w:r>
          </w:p>
          <w:p w14:paraId="76DE8F9B" w14:textId="77777777" w:rsidR="005D4CC7" w:rsidRPr="00585097" w:rsidRDefault="005D4CC7" w:rsidP="005D4CC7">
            <w:pPr>
              <w:autoSpaceDE w:val="0"/>
              <w:autoSpaceDN w:val="0"/>
              <w:adjustRightInd w:val="0"/>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NIE: 0 pkt</w:t>
            </w:r>
          </w:p>
        </w:tc>
        <w:tc>
          <w:tcPr>
            <w:tcW w:w="928" w:type="pct"/>
          </w:tcPr>
          <w:p w14:paraId="53381E60" w14:textId="77777777" w:rsidR="005D4CC7" w:rsidRPr="00585097" w:rsidRDefault="005D4CC7" w:rsidP="005D4CC7">
            <w:pPr>
              <w:autoSpaceDE w:val="0"/>
              <w:autoSpaceDN w:val="0"/>
              <w:adjustRightInd w:val="0"/>
              <w:rPr>
                <w:rFonts w:asciiTheme="minorHAnsi" w:hAnsiTheme="minorHAnsi" w:cstheme="minorHAnsi"/>
                <w:color w:val="000000"/>
                <w:spacing w:val="-9"/>
                <w:sz w:val="18"/>
                <w:szCs w:val="18"/>
                <w:lang w:val="pl-PL"/>
              </w:rPr>
            </w:pPr>
          </w:p>
        </w:tc>
      </w:tr>
      <w:tr w:rsidR="005D4CC7" w:rsidRPr="00585097" w14:paraId="245F8DBF"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26BA51B0" w14:textId="77777777" w:rsidR="005D4CC7" w:rsidRPr="00585097" w:rsidRDefault="005D4CC7" w:rsidP="005D4CC7">
            <w:pPr>
              <w:rPr>
                <w:rFonts w:asciiTheme="minorHAnsi" w:hAnsiTheme="minorHAnsi" w:cstheme="minorHAnsi"/>
                <w:sz w:val="18"/>
                <w:szCs w:val="18"/>
                <w:lang w:val="pl-PL"/>
              </w:rPr>
            </w:pPr>
            <w:r w:rsidRPr="00585097">
              <w:rPr>
                <w:rFonts w:asciiTheme="minorHAnsi" w:hAnsiTheme="minorHAnsi" w:cstheme="minorHAnsi"/>
                <w:sz w:val="18"/>
                <w:szCs w:val="18"/>
                <w:lang w:val="pl-PL"/>
              </w:rPr>
              <w:t>4.</w:t>
            </w:r>
          </w:p>
        </w:tc>
        <w:tc>
          <w:tcPr>
            <w:tcW w:w="2960" w:type="pct"/>
          </w:tcPr>
          <w:p w14:paraId="54DC9817" w14:textId="77777777" w:rsidR="005D4CC7" w:rsidRPr="00585097" w:rsidRDefault="005D4CC7" w:rsidP="005D4CC7">
            <w:pPr>
              <w:autoSpaceDE w:val="0"/>
              <w:autoSpaceDN w:val="0"/>
              <w:adjustRightInd w:val="0"/>
              <w:rPr>
                <w:rFonts w:asciiTheme="minorHAnsi" w:hAnsiTheme="minorHAnsi" w:cstheme="minorHAnsi"/>
                <w:color w:val="000000"/>
                <w:spacing w:val="-9"/>
                <w:sz w:val="18"/>
                <w:szCs w:val="18"/>
                <w:lang w:val="pl-PL"/>
              </w:rPr>
            </w:pPr>
            <w:r w:rsidRPr="00585097">
              <w:rPr>
                <w:rFonts w:asciiTheme="minorHAnsi" w:hAnsiTheme="minorHAnsi" w:cstheme="minorHAnsi"/>
                <w:color w:val="000000"/>
                <w:sz w:val="18"/>
                <w:szCs w:val="18"/>
                <w:lang w:val="pl-PL"/>
              </w:rPr>
              <w:t xml:space="preserve">Moduł ciągłego pomiaru rzutu serca z analizy kształtu fali ciśnienia tętniczego kalibrowany metodą </w:t>
            </w:r>
            <w:proofErr w:type="spellStart"/>
            <w:r w:rsidRPr="00585097">
              <w:rPr>
                <w:rFonts w:asciiTheme="minorHAnsi" w:hAnsiTheme="minorHAnsi" w:cstheme="minorHAnsi"/>
                <w:color w:val="000000"/>
                <w:sz w:val="18"/>
                <w:szCs w:val="18"/>
                <w:lang w:val="pl-PL"/>
              </w:rPr>
              <w:t>termodylucji</w:t>
            </w:r>
            <w:proofErr w:type="spellEnd"/>
            <w:r w:rsidRPr="00585097">
              <w:rPr>
                <w:rFonts w:asciiTheme="minorHAnsi" w:hAnsiTheme="minorHAnsi" w:cstheme="minorHAnsi"/>
                <w:color w:val="000000"/>
                <w:sz w:val="18"/>
                <w:szCs w:val="18"/>
                <w:lang w:val="pl-PL"/>
              </w:rPr>
              <w:t xml:space="preserve"> </w:t>
            </w:r>
            <w:proofErr w:type="spellStart"/>
            <w:r w:rsidRPr="00585097">
              <w:rPr>
                <w:rFonts w:asciiTheme="minorHAnsi" w:hAnsiTheme="minorHAnsi" w:cstheme="minorHAnsi"/>
                <w:color w:val="000000"/>
                <w:sz w:val="18"/>
                <w:szCs w:val="18"/>
                <w:lang w:val="pl-PL"/>
              </w:rPr>
              <w:t>przezpłucnej</w:t>
            </w:r>
            <w:proofErr w:type="spellEnd"/>
            <w:r w:rsidRPr="00585097">
              <w:rPr>
                <w:rFonts w:asciiTheme="minorHAnsi" w:hAnsiTheme="minorHAnsi" w:cstheme="minorHAnsi"/>
                <w:color w:val="000000"/>
                <w:sz w:val="18"/>
                <w:szCs w:val="18"/>
                <w:lang w:val="pl-PL"/>
              </w:rPr>
              <w:t xml:space="preserve">, drogą </w:t>
            </w:r>
            <w:proofErr w:type="spellStart"/>
            <w:r w:rsidRPr="00585097">
              <w:rPr>
                <w:rFonts w:asciiTheme="minorHAnsi" w:hAnsiTheme="minorHAnsi" w:cstheme="minorHAnsi"/>
                <w:color w:val="000000"/>
                <w:sz w:val="18"/>
                <w:szCs w:val="18"/>
                <w:lang w:val="pl-PL"/>
              </w:rPr>
              <w:lastRenderedPageBreak/>
              <w:t>kaniulacji</w:t>
            </w:r>
            <w:proofErr w:type="spellEnd"/>
            <w:r w:rsidRPr="00585097">
              <w:rPr>
                <w:rFonts w:asciiTheme="minorHAnsi" w:hAnsiTheme="minorHAnsi" w:cstheme="minorHAnsi"/>
                <w:color w:val="000000"/>
                <w:sz w:val="18"/>
                <w:szCs w:val="18"/>
                <w:lang w:val="pl-PL"/>
              </w:rPr>
              <w:t xml:space="preserve"> obwodowego naczynia tętniczego i żyły głównej górnej.</w:t>
            </w:r>
            <w:r w:rsidRPr="00585097">
              <w:rPr>
                <w:rFonts w:asciiTheme="minorHAnsi" w:hAnsiTheme="minorHAnsi" w:cstheme="minorHAnsi"/>
                <w:color w:val="000000"/>
                <w:sz w:val="18"/>
                <w:szCs w:val="18"/>
                <w:lang w:val="pl-PL"/>
              </w:rPr>
              <w:br/>
              <w:t xml:space="preserve">Mierzone parametry: </w:t>
            </w:r>
            <w:r w:rsidRPr="00585097">
              <w:rPr>
                <w:rFonts w:asciiTheme="minorHAnsi" w:hAnsiTheme="minorHAnsi" w:cstheme="minorHAnsi"/>
                <w:bCs/>
                <w:color w:val="000000"/>
                <w:sz w:val="18"/>
                <w:szCs w:val="18"/>
                <w:lang w:val="pl-PL"/>
              </w:rPr>
              <w:t>Rzut minutowy z analizy konturu fali tętna CO</w:t>
            </w:r>
            <w:r w:rsidRPr="00585097">
              <w:rPr>
                <w:rFonts w:asciiTheme="minorHAnsi" w:hAnsiTheme="minorHAnsi" w:cstheme="minorHAnsi"/>
                <w:bCs/>
                <w:color w:val="000000"/>
                <w:sz w:val="18"/>
                <w:szCs w:val="18"/>
                <w:vertAlign w:val="subscript"/>
                <w:lang w:val="pl-PL"/>
              </w:rPr>
              <w:t>PC</w:t>
            </w:r>
            <w:r w:rsidRPr="00585097">
              <w:rPr>
                <w:rFonts w:asciiTheme="minorHAnsi" w:hAnsiTheme="minorHAnsi" w:cstheme="minorHAnsi"/>
                <w:bCs/>
                <w:color w:val="000000"/>
                <w:sz w:val="18"/>
                <w:szCs w:val="18"/>
                <w:lang w:val="pl-PL"/>
              </w:rPr>
              <w:t xml:space="preserve"> (CI</w:t>
            </w:r>
            <w:r w:rsidRPr="00585097">
              <w:rPr>
                <w:rFonts w:asciiTheme="minorHAnsi" w:hAnsiTheme="minorHAnsi" w:cstheme="minorHAnsi"/>
                <w:bCs/>
                <w:color w:val="000000"/>
                <w:sz w:val="18"/>
                <w:szCs w:val="18"/>
                <w:vertAlign w:val="subscript"/>
                <w:lang w:val="pl-PL"/>
              </w:rPr>
              <w:t>PC</w:t>
            </w:r>
            <w:r w:rsidRPr="00585097">
              <w:rPr>
                <w:rFonts w:asciiTheme="minorHAnsi" w:hAnsiTheme="minorHAnsi" w:cstheme="minorHAnsi"/>
                <w:bCs/>
                <w:color w:val="000000"/>
                <w:sz w:val="18"/>
                <w:szCs w:val="18"/>
                <w:lang w:val="pl-PL"/>
              </w:rPr>
              <w:t xml:space="preserve">), </w:t>
            </w:r>
            <w:r w:rsidRPr="00585097">
              <w:rPr>
                <w:rFonts w:asciiTheme="minorHAnsi" w:hAnsiTheme="minorHAnsi" w:cstheme="minorHAnsi"/>
                <w:color w:val="000000"/>
                <w:sz w:val="18"/>
                <w:szCs w:val="18"/>
                <w:lang w:val="pl-PL"/>
              </w:rPr>
              <w:t xml:space="preserve">Ciśnienie tętnicze krwi skurczowe </w:t>
            </w:r>
            <w:proofErr w:type="spellStart"/>
            <w:r w:rsidRPr="00585097">
              <w:rPr>
                <w:rFonts w:asciiTheme="minorHAnsi" w:hAnsiTheme="minorHAnsi" w:cstheme="minorHAnsi"/>
                <w:color w:val="000000"/>
                <w:sz w:val="18"/>
                <w:szCs w:val="18"/>
                <w:lang w:val="pl-PL"/>
              </w:rPr>
              <w:t>Apsys</w:t>
            </w:r>
            <w:proofErr w:type="spellEnd"/>
            <w:r w:rsidRPr="00585097">
              <w:rPr>
                <w:rFonts w:asciiTheme="minorHAnsi" w:hAnsiTheme="minorHAnsi" w:cstheme="minorHAnsi"/>
                <w:color w:val="000000"/>
                <w:sz w:val="18"/>
                <w:szCs w:val="18"/>
                <w:lang w:val="pl-PL"/>
              </w:rPr>
              <w:t xml:space="preserve">, Ciśnienie tętnicze krwi rozkurczowe </w:t>
            </w:r>
            <w:proofErr w:type="spellStart"/>
            <w:r w:rsidRPr="00585097">
              <w:rPr>
                <w:rFonts w:asciiTheme="minorHAnsi" w:hAnsiTheme="minorHAnsi" w:cstheme="minorHAnsi"/>
                <w:color w:val="000000"/>
                <w:sz w:val="18"/>
                <w:szCs w:val="18"/>
                <w:lang w:val="pl-PL"/>
              </w:rPr>
              <w:t>Apdia</w:t>
            </w:r>
            <w:proofErr w:type="spellEnd"/>
            <w:r w:rsidRPr="00585097">
              <w:rPr>
                <w:rFonts w:asciiTheme="minorHAnsi" w:hAnsiTheme="minorHAnsi" w:cstheme="minorHAnsi"/>
                <w:color w:val="000000"/>
                <w:sz w:val="18"/>
                <w:szCs w:val="18"/>
                <w:lang w:val="pl-PL"/>
              </w:rPr>
              <w:t xml:space="preserve">, Ciśnienie tętnicze krwi średnie MAP, Częstość skurczów serca HR, Ośrodkowe ciśnienie żylne CVP, Objętość wyrzutowa SV (SVI), Samoistne wahania objętości wyrzutowej SVV, Samoistne wahania ciśnienia tętna PPV, Obwodowy opór naczyniowy SVR (SVRI), Wskaźnik kurczliwości lewej komory </w:t>
            </w:r>
            <w:proofErr w:type="spellStart"/>
            <w:r w:rsidRPr="00585097">
              <w:rPr>
                <w:rFonts w:asciiTheme="minorHAnsi" w:hAnsiTheme="minorHAnsi" w:cstheme="minorHAnsi"/>
                <w:color w:val="000000"/>
                <w:sz w:val="18"/>
                <w:szCs w:val="18"/>
                <w:lang w:val="pl-PL"/>
              </w:rPr>
              <w:t>dPmax</w:t>
            </w:r>
            <w:proofErr w:type="spellEnd"/>
            <w:r w:rsidRPr="00585097">
              <w:rPr>
                <w:rFonts w:asciiTheme="minorHAnsi" w:hAnsiTheme="minorHAnsi" w:cstheme="minorHAnsi"/>
                <w:color w:val="000000"/>
                <w:sz w:val="18"/>
                <w:szCs w:val="18"/>
                <w:lang w:val="pl-PL"/>
              </w:rPr>
              <w:t xml:space="preserve">, Rzut minutowy z </w:t>
            </w:r>
            <w:proofErr w:type="spellStart"/>
            <w:r w:rsidRPr="00585097">
              <w:rPr>
                <w:rFonts w:asciiTheme="minorHAnsi" w:hAnsiTheme="minorHAnsi" w:cstheme="minorHAnsi"/>
                <w:color w:val="000000"/>
                <w:sz w:val="18"/>
                <w:szCs w:val="18"/>
                <w:lang w:val="pl-PL"/>
              </w:rPr>
              <w:t>termodylucji</w:t>
            </w:r>
            <w:proofErr w:type="spellEnd"/>
            <w:r w:rsidRPr="00585097">
              <w:rPr>
                <w:rFonts w:asciiTheme="minorHAnsi" w:hAnsiTheme="minorHAnsi" w:cstheme="minorHAnsi"/>
                <w:color w:val="000000"/>
                <w:sz w:val="18"/>
                <w:szCs w:val="18"/>
                <w:lang w:val="pl-PL"/>
              </w:rPr>
              <w:t xml:space="preserve"> </w:t>
            </w:r>
            <w:proofErr w:type="spellStart"/>
            <w:r w:rsidRPr="00585097">
              <w:rPr>
                <w:rFonts w:asciiTheme="minorHAnsi" w:hAnsiTheme="minorHAnsi" w:cstheme="minorHAnsi"/>
                <w:color w:val="000000"/>
                <w:sz w:val="18"/>
                <w:szCs w:val="18"/>
                <w:lang w:val="pl-PL"/>
              </w:rPr>
              <w:t>przezpłucnej</w:t>
            </w:r>
            <w:proofErr w:type="spellEnd"/>
            <w:r w:rsidRPr="00585097">
              <w:rPr>
                <w:rFonts w:asciiTheme="minorHAnsi" w:hAnsiTheme="minorHAnsi" w:cstheme="minorHAnsi"/>
                <w:color w:val="000000"/>
                <w:sz w:val="18"/>
                <w:szCs w:val="18"/>
                <w:lang w:val="pl-PL"/>
              </w:rPr>
              <w:t xml:space="preserve"> </w:t>
            </w:r>
            <w:proofErr w:type="spellStart"/>
            <w:r w:rsidRPr="00585097">
              <w:rPr>
                <w:rFonts w:asciiTheme="minorHAnsi" w:hAnsiTheme="minorHAnsi" w:cstheme="minorHAnsi"/>
                <w:color w:val="000000"/>
                <w:sz w:val="18"/>
                <w:szCs w:val="18"/>
                <w:lang w:val="pl-PL"/>
              </w:rPr>
              <w:t>tdCO</w:t>
            </w:r>
            <w:proofErr w:type="spellEnd"/>
            <w:r w:rsidRPr="00585097">
              <w:rPr>
                <w:rFonts w:asciiTheme="minorHAnsi" w:hAnsiTheme="minorHAnsi" w:cstheme="minorHAnsi"/>
                <w:color w:val="000000"/>
                <w:sz w:val="18"/>
                <w:szCs w:val="18"/>
                <w:lang w:val="pl-PL"/>
              </w:rPr>
              <w:t xml:space="preserve"> (</w:t>
            </w:r>
            <w:proofErr w:type="spellStart"/>
            <w:r w:rsidRPr="00585097">
              <w:rPr>
                <w:rFonts w:asciiTheme="minorHAnsi" w:hAnsiTheme="minorHAnsi" w:cstheme="minorHAnsi"/>
                <w:color w:val="000000"/>
                <w:sz w:val="18"/>
                <w:szCs w:val="18"/>
                <w:lang w:val="pl-PL"/>
              </w:rPr>
              <w:t>tdCI</w:t>
            </w:r>
            <w:proofErr w:type="spellEnd"/>
            <w:r w:rsidRPr="00585097">
              <w:rPr>
                <w:rFonts w:asciiTheme="minorHAnsi" w:hAnsiTheme="minorHAnsi" w:cstheme="minorHAnsi"/>
                <w:color w:val="000000"/>
                <w:sz w:val="18"/>
                <w:szCs w:val="18"/>
                <w:lang w:val="pl-PL"/>
              </w:rPr>
              <w:t xml:space="preserve">), Wskaźnik funkcji serca CFI, </w:t>
            </w:r>
            <w:proofErr w:type="spellStart"/>
            <w:r w:rsidRPr="00585097">
              <w:rPr>
                <w:rFonts w:asciiTheme="minorHAnsi" w:hAnsiTheme="minorHAnsi" w:cstheme="minorHAnsi"/>
                <w:color w:val="000000"/>
                <w:sz w:val="18"/>
                <w:szCs w:val="18"/>
                <w:lang w:val="pl-PL"/>
              </w:rPr>
              <w:t>Calkowita</w:t>
            </w:r>
            <w:proofErr w:type="spellEnd"/>
            <w:r w:rsidRPr="00585097">
              <w:rPr>
                <w:rFonts w:asciiTheme="minorHAnsi" w:hAnsiTheme="minorHAnsi" w:cstheme="minorHAnsi"/>
                <w:color w:val="000000"/>
                <w:sz w:val="18"/>
                <w:szCs w:val="18"/>
                <w:lang w:val="pl-PL"/>
              </w:rPr>
              <w:t xml:space="preserve"> objętość krwi w klatce piersiowej ITBV, Całkowita objętość końcowo-rozkurczowa GEDV, (GEDI), Objętość pozanaczyniowej wody płucnej EVLW (ELWI), Wskaźnik przepuszczalności naczyń płucnych PVPI, Całkowita frakcja wyrzutowa GEF, Moc użyteczna serca CP (CPI)</w:t>
            </w:r>
          </w:p>
        </w:tc>
        <w:tc>
          <w:tcPr>
            <w:tcW w:w="930" w:type="pct"/>
          </w:tcPr>
          <w:p w14:paraId="2DC38B50" w14:textId="77777777" w:rsidR="005D4CC7" w:rsidRPr="00585097" w:rsidRDefault="005D4CC7" w:rsidP="005D4CC7">
            <w:pPr>
              <w:autoSpaceDE w:val="0"/>
              <w:autoSpaceDN w:val="0"/>
              <w:adjustRightInd w:val="0"/>
              <w:rPr>
                <w:rFonts w:asciiTheme="minorHAnsi" w:hAnsiTheme="minorHAnsi" w:cstheme="minorHAnsi"/>
                <w:b/>
                <w:color w:val="000000"/>
                <w:sz w:val="18"/>
                <w:szCs w:val="18"/>
                <w:lang w:val="pl-PL"/>
              </w:rPr>
            </w:pPr>
            <w:r w:rsidRPr="00585097">
              <w:rPr>
                <w:rFonts w:asciiTheme="minorHAnsi" w:hAnsiTheme="minorHAnsi" w:cstheme="minorHAnsi"/>
                <w:b/>
                <w:color w:val="000000"/>
                <w:sz w:val="18"/>
                <w:szCs w:val="18"/>
                <w:lang w:val="pl-PL"/>
              </w:rPr>
              <w:lastRenderedPageBreak/>
              <w:t>Tak</w:t>
            </w:r>
          </w:p>
        </w:tc>
        <w:tc>
          <w:tcPr>
            <w:tcW w:w="928" w:type="pct"/>
          </w:tcPr>
          <w:p w14:paraId="41C4578D" w14:textId="77777777" w:rsidR="005D4CC7" w:rsidRPr="00585097" w:rsidRDefault="005D4CC7" w:rsidP="005D4CC7">
            <w:pPr>
              <w:autoSpaceDE w:val="0"/>
              <w:autoSpaceDN w:val="0"/>
              <w:adjustRightInd w:val="0"/>
              <w:rPr>
                <w:rFonts w:asciiTheme="minorHAnsi" w:hAnsiTheme="minorHAnsi" w:cstheme="minorHAnsi"/>
                <w:color w:val="000000"/>
                <w:sz w:val="18"/>
                <w:szCs w:val="18"/>
                <w:lang w:val="pl-PL"/>
              </w:rPr>
            </w:pPr>
          </w:p>
        </w:tc>
      </w:tr>
      <w:tr w:rsidR="005D4CC7" w:rsidRPr="00585097" w14:paraId="00087BB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1833"/>
        </w:trPr>
        <w:tc>
          <w:tcPr>
            <w:tcW w:w="182" w:type="pct"/>
          </w:tcPr>
          <w:p w14:paraId="00CDA3D8"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5.</w:t>
            </w:r>
          </w:p>
        </w:tc>
        <w:tc>
          <w:tcPr>
            <w:tcW w:w="2960" w:type="pct"/>
          </w:tcPr>
          <w:p w14:paraId="6C134592"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r w:rsidRPr="00585097">
              <w:rPr>
                <w:rFonts w:asciiTheme="minorHAnsi" w:hAnsiTheme="minorHAnsi" w:cstheme="minorHAnsi"/>
                <w:color w:val="000000"/>
                <w:spacing w:val="-9"/>
                <w:sz w:val="18"/>
                <w:szCs w:val="18"/>
                <w:lang w:val="pl-PL"/>
              </w:rPr>
              <w:t>Urządzenie umożliwiające rozbudowę o ciągły (w czasie rzeczywistym) pomiar saturacji krwi żylnej z żyły głównej górnej za pomocą refleksyjnego czujnika światłowodowego zakładanego do istniejącego cewnika CVC. Mierzone parametry ScvO2 - saturacja krwi żylnej z żyły głównej górnej, DO2 – dostarczenie tlenu, VO2 – konsumpcja tlenu, O2ER - współczynnik ekstrakcji tlenu</w:t>
            </w:r>
          </w:p>
        </w:tc>
        <w:tc>
          <w:tcPr>
            <w:tcW w:w="930" w:type="pct"/>
          </w:tcPr>
          <w:p w14:paraId="3A60E368"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TAK: 25 pkt</w:t>
            </w:r>
          </w:p>
          <w:p w14:paraId="3200EB6B"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NIE: 0 pkt</w:t>
            </w:r>
          </w:p>
        </w:tc>
        <w:tc>
          <w:tcPr>
            <w:tcW w:w="928" w:type="pct"/>
          </w:tcPr>
          <w:p w14:paraId="68542B28"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p>
        </w:tc>
      </w:tr>
      <w:tr w:rsidR="005D4CC7" w:rsidRPr="00585097" w14:paraId="00F36E64"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607F01AE"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6.</w:t>
            </w:r>
          </w:p>
        </w:tc>
        <w:tc>
          <w:tcPr>
            <w:tcW w:w="2960" w:type="pct"/>
          </w:tcPr>
          <w:p w14:paraId="03706721"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r w:rsidRPr="00585097">
              <w:rPr>
                <w:rFonts w:asciiTheme="minorHAnsi" w:hAnsiTheme="minorHAnsi" w:cstheme="minorHAnsi"/>
                <w:color w:val="000000"/>
                <w:spacing w:val="-9"/>
                <w:sz w:val="18"/>
                <w:szCs w:val="18"/>
                <w:lang w:val="pl-PL"/>
              </w:rPr>
              <w:t xml:space="preserve">Urządzenie umożliwiające rozbudowę o pomiar stałego monitorowania nasycenia hemoglobiny tętniczej tlenem (SpO2), a także o pomiar densytometryczny tętna do określania stężenia zieleni </w:t>
            </w:r>
            <w:proofErr w:type="spellStart"/>
            <w:r w:rsidRPr="00585097">
              <w:rPr>
                <w:rFonts w:asciiTheme="minorHAnsi" w:hAnsiTheme="minorHAnsi" w:cstheme="minorHAnsi"/>
                <w:color w:val="000000"/>
                <w:spacing w:val="-9"/>
                <w:sz w:val="18"/>
                <w:szCs w:val="18"/>
                <w:lang w:val="pl-PL"/>
              </w:rPr>
              <w:t>indocyjaninowej</w:t>
            </w:r>
            <w:proofErr w:type="spellEnd"/>
            <w:r w:rsidRPr="00585097">
              <w:rPr>
                <w:rFonts w:asciiTheme="minorHAnsi" w:hAnsiTheme="minorHAnsi" w:cstheme="minorHAnsi"/>
                <w:color w:val="000000"/>
                <w:spacing w:val="-9"/>
                <w:sz w:val="18"/>
                <w:szCs w:val="18"/>
                <w:lang w:val="pl-PL"/>
              </w:rPr>
              <w:t>, wskaźnika stosowanego do oceny ogólnej czynności wątroby i/lub perfuzji otrzewnej</w:t>
            </w:r>
          </w:p>
        </w:tc>
        <w:tc>
          <w:tcPr>
            <w:tcW w:w="930" w:type="pct"/>
          </w:tcPr>
          <w:p w14:paraId="0A3101DB"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TAK: 25 pkt</w:t>
            </w:r>
          </w:p>
          <w:p w14:paraId="1520F020"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NIE: 0 pkt</w:t>
            </w:r>
          </w:p>
        </w:tc>
        <w:tc>
          <w:tcPr>
            <w:tcW w:w="928" w:type="pct"/>
          </w:tcPr>
          <w:p w14:paraId="2BA8ACA1"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p>
        </w:tc>
      </w:tr>
      <w:tr w:rsidR="005D4CC7" w:rsidRPr="00585097" w14:paraId="6F9EFAE7"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15DE93E6"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7.</w:t>
            </w:r>
          </w:p>
        </w:tc>
        <w:tc>
          <w:tcPr>
            <w:tcW w:w="2960" w:type="pct"/>
          </w:tcPr>
          <w:p w14:paraId="16DCA06C"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r w:rsidRPr="00585097">
              <w:rPr>
                <w:rFonts w:asciiTheme="minorHAnsi" w:hAnsiTheme="minorHAnsi" w:cstheme="minorHAnsi"/>
                <w:color w:val="000000"/>
                <w:spacing w:val="-9"/>
                <w:sz w:val="18"/>
                <w:szCs w:val="18"/>
                <w:lang w:val="pl-PL"/>
              </w:rPr>
              <w:t xml:space="preserve">Dane pomiarowe wyświetlane na min. 8” ekranie o wysokiej rozdzielczości – min. 800 x 480 </w:t>
            </w:r>
            <w:proofErr w:type="spellStart"/>
            <w:r w:rsidRPr="00585097">
              <w:rPr>
                <w:rFonts w:asciiTheme="minorHAnsi" w:hAnsiTheme="minorHAnsi" w:cstheme="minorHAnsi"/>
                <w:color w:val="000000"/>
                <w:spacing w:val="-9"/>
                <w:sz w:val="18"/>
                <w:szCs w:val="18"/>
                <w:lang w:val="pl-PL"/>
              </w:rPr>
              <w:t>pixel</w:t>
            </w:r>
            <w:proofErr w:type="spellEnd"/>
          </w:p>
        </w:tc>
        <w:tc>
          <w:tcPr>
            <w:tcW w:w="930" w:type="pct"/>
          </w:tcPr>
          <w:p w14:paraId="29030140"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Tak</w:t>
            </w:r>
          </w:p>
        </w:tc>
        <w:tc>
          <w:tcPr>
            <w:tcW w:w="928" w:type="pct"/>
          </w:tcPr>
          <w:p w14:paraId="7353C44F"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p>
        </w:tc>
      </w:tr>
      <w:tr w:rsidR="005D4CC7" w:rsidRPr="00585097" w14:paraId="34F0A039"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410C5D3D"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8.</w:t>
            </w:r>
          </w:p>
        </w:tc>
        <w:tc>
          <w:tcPr>
            <w:tcW w:w="2960" w:type="pct"/>
          </w:tcPr>
          <w:p w14:paraId="1261C79A"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r w:rsidRPr="00585097">
              <w:rPr>
                <w:rFonts w:asciiTheme="minorHAnsi" w:hAnsiTheme="minorHAnsi" w:cstheme="minorHAnsi"/>
                <w:color w:val="000000"/>
                <w:spacing w:val="-9"/>
                <w:sz w:val="18"/>
                <w:szCs w:val="18"/>
                <w:lang w:val="pl-PL"/>
              </w:rPr>
              <w:t>Obsługa monitora poprzez ekran dotykowy, klawisze funkcyjne, oprogramowanie w języku polskim</w:t>
            </w:r>
          </w:p>
        </w:tc>
        <w:tc>
          <w:tcPr>
            <w:tcW w:w="930" w:type="pct"/>
          </w:tcPr>
          <w:p w14:paraId="4C331BA3"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Tak</w:t>
            </w:r>
          </w:p>
        </w:tc>
        <w:tc>
          <w:tcPr>
            <w:tcW w:w="928" w:type="pct"/>
          </w:tcPr>
          <w:p w14:paraId="5FB81AFF"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p>
        </w:tc>
      </w:tr>
      <w:tr w:rsidR="005D4CC7" w:rsidRPr="00585097" w14:paraId="6F5819CE"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0E3F80A7"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9.</w:t>
            </w:r>
          </w:p>
        </w:tc>
        <w:tc>
          <w:tcPr>
            <w:tcW w:w="2960" w:type="pct"/>
          </w:tcPr>
          <w:p w14:paraId="35374742"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r w:rsidRPr="00585097">
              <w:rPr>
                <w:rFonts w:asciiTheme="minorHAnsi" w:hAnsiTheme="minorHAnsi" w:cstheme="minorHAnsi"/>
                <w:b/>
                <w:color w:val="000000"/>
                <w:spacing w:val="-9"/>
                <w:sz w:val="18"/>
                <w:szCs w:val="18"/>
                <w:lang w:val="pl-PL"/>
              </w:rPr>
              <w:t xml:space="preserve">Wybór sposobu prezentacji danych pomiarowych: </w:t>
            </w:r>
            <w:r w:rsidRPr="00585097">
              <w:rPr>
                <w:rFonts w:asciiTheme="minorHAnsi" w:hAnsiTheme="minorHAnsi" w:cstheme="minorHAnsi"/>
                <w:color w:val="000000"/>
                <w:spacing w:val="-9"/>
                <w:sz w:val="18"/>
                <w:szCs w:val="18"/>
                <w:lang w:val="pl-PL"/>
              </w:rPr>
              <w:t xml:space="preserve">ekran krzywej ciśnienia w czasie rzeczywistym, ekran pola parametrów, ekran przeglądu parametrów z systemem sygnalizacji świetlnej, ekran </w:t>
            </w:r>
            <w:proofErr w:type="spellStart"/>
            <w:r w:rsidRPr="00585097">
              <w:rPr>
                <w:rFonts w:asciiTheme="minorHAnsi" w:hAnsiTheme="minorHAnsi" w:cstheme="minorHAnsi"/>
                <w:color w:val="000000"/>
                <w:spacing w:val="-9"/>
                <w:sz w:val="18"/>
                <w:szCs w:val="18"/>
                <w:lang w:val="pl-PL"/>
              </w:rPr>
              <w:t>Spider</w:t>
            </w:r>
            <w:proofErr w:type="spellEnd"/>
            <w:r w:rsidRPr="00585097">
              <w:rPr>
                <w:rFonts w:asciiTheme="minorHAnsi" w:hAnsiTheme="minorHAnsi" w:cstheme="minorHAnsi"/>
                <w:color w:val="000000"/>
                <w:spacing w:val="-9"/>
                <w:sz w:val="18"/>
                <w:szCs w:val="18"/>
                <w:lang w:val="pl-PL"/>
              </w:rPr>
              <w:t xml:space="preserve"> </w:t>
            </w:r>
            <w:proofErr w:type="spellStart"/>
            <w:r w:rsidRPr="00585097">
              <w:rPr>
                <w:rFonts w:asciiTheme="minorHAnsi" w:hAnsiTheme="minorHAnsi" w:cstheme="minorHAnsi"/>
                <w:color w:val="000000"/>
                <w:spacing w:val="-9"/>
                <w:sz w:val="18"/>
                <w:szCs w:val="18"/>
                <w:lang w:val="pl-PL"/>
              </w:rPr>
              <w:t>Vision</w:t>
            </w:r>
            <w:proofErr w:type="spellEnd"/>
            <w:r w:rsidRPr="00585097">
              <w:rPr>
                <w:rFonts w:asciiTheme="minorHAnsi" w:hAnsiTheme="minorHAnsi" w:cstheme="minorHAnsi"/>
                <w:color w:val="000000"/>
                <w:spacing w:val="-9"/>
                <w:sz w:val="18"/>
                <w:szCs w:val="18"/>
                <w:lang w:val="pl-PL"/>
              </w:rPr>
              <w:t>, ekran profile, ekran trendy graficzne, ekran pomocy</w:t>
            </w:r>
          </w:p>
        </w:tc>
        <w:tc>
          <w:tcPr>
            <w:tcW w:w="930" w:type="pct"/>
          </w:tcPr>
          <w:p w14:paraId="24B5787C"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Tak</w:t>
            </w:r>
          </w:p>
        </w:tc>
        <w:tc>
          <w:tcPr>
            <w:tcW w:w="928" w:type="pct"/>
          </w:tcPr>
          <w:p w14:paraId="60DBE7CA" w14:textId="77777777" w:rsidR="005D4CC7" w:rsidRPr="00585097" w:rsidRDefault="005D4CC7" w:rsidP="005D4CC7">
            <w:pPr>
              <w:shd w:val="clear" w:color="auto" w:fill="FFFFFF"/>
              <w:spacing w:line="266" w:lineRule="exact"/>
              <w:ind w:right="72"/>
              <w:rPr>
                <w:rFonts w:asciiTheme="minorHAnsi" w:hAnsiTheme="minorHAnsi" w:cstheme="minorHAnsi"/>
                <w:b/>
                <w:color w:val="000000"/>
                <w:spacing w:val="-9"/>
                <w:sz w:val="18"/>
                <w:szCs w:val="18"/>
                <w:lang w:val="pl-PL"/>
              </w:rPr>
            </w:pPr>
          </w:p>
        </w:tc>
      </w:tr>
      <w:tr w:rsidR="005D4CC7" w:rsidRPr="00585097" w14:paraId="5ECC44B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21E2E37B"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10.</w:t>
            </w:r>
          </w:p>
        </w:tc>
        <w:tc>
          <w:tcPr>
            <w:tcW w:w="2960" w:type="pct"/>
          </w:tcPr>
          <w:p w14:paraId="183DB20A" w14:textId="77777777" w:rsidR="005D4CC7" w:rsidRPr="00585097" w:rsidRDefault="005D4CC7" w:rsidP="005D4CC7">
            <w:pPr>
              <w:autoSpaceDE w:val="0"/>
              <w:autoSpaceDN w:val="0"/>
              <w:adjustRightInd w:val="0"/>
              <w:rPr>
                <w:rFonts w:asciiTheme="minorHAnsi" w:hAnsiTheme="minorHAnsi" w:cstheme="minorHAnsi"/>
                <w:color w:val="000000"/>
                <w:spacing w:val="-9"/>
                <w:sz w:val="18"/>
                <w:szCs w:val="18"/>
                <w:lang w:val="pl-PL"/>
              </w:rPr>
            </w:pPr>
            <w:r w:rsidRPr="00585097">
              <w:rPr>
                <w:rFonts w:asciiTheme="minorHAnsi" w:hAnsiTheme="minorHAnsi" w:cstheme="minorHAnsi"/>
                <w:color w:val="000000"/>
                <w:spacing w:val="-9"/>
                <w:sz w:val="18"/>
                <w:szCs w:val="18"/>
                <w:lang w:val="pl-PL"/>
              </w:rPr>
              <w:t xml:space="preserve">Drukowania danych poprzez  </w:t>
            </w:r>
            <w:r w:rsidRPr="00585097">
              <w:rPr>
                <w:rFonts w:asciiTheme="minorHAnsi" w:hAnsiTheme="minorHAnsi" w:cstheme="minorHAnsi"/>
                <w:color w:val="000000"/>
                <w:spacing w:val="-9"/>
                <w:sz w:val="18"/>
                <w:szCs w:val="18"/>
                <w:lang w:val="pl-PL"/>
              </w:rPr>
              <w:br/>
              <w:t>-</w:t>
            </w:r>
            <w:r w:rsidRPr="00585097">
              <w:rPr>
                <w:rFonts w:asciiTheme="minorHAnsi" w:hAnsiTheme="minorHAnsi" w:cstheme="minorHAnsi"/>
                <w:color w:val="000000"/>
                <w:sz w:val="18"/>
                <w:szCs w:val="18"/>
                <w:lang w:val="pl-PL"/>
              </w:rPr>
              <w:t xml:space="preserve">wirtualne drukowanie z portu USB, </w:t>
            </w:r>
            <w:r w:rsidRPr="00585097">
              <w:rPr>
                <w:rFonts w:asciiTheme="minorHAnsi" w:eastAsia="Arial Unicode MS" w:hAnsiTheme="minorHAnsi" w:cstheme="minorHAnsi"/>
                <w:color w:val="000000"/>
                <w:sz w:val="18"/>
                <w:szCs w:val="18"/>
                <w:lang w:val="pl-PL"/>
              </w:rPr>
              <w:t xml:space="preserve"> </w:t>
            </w:r>
            <w:r w:rsidRPr="00585097">
              <w:rPr>
                <w:rFonts w:asciiTheme="minorHAnsi" w:hAnsiTheme="minorHAnsi" w:cstheme="minorHAnsi"/>
                <w:color w:val="000000"/>
                <w:sz w:val="18"/>
                <w:szCs w:val="18"/>
                <w:lang w:val="pl-PL"/>
              </w:rPr>
              <w:t>drukowanie poprzez sieć, drukowanie lokalne</w:t>
            </w:r>
          </w:p>
        </w:tc>
        <w:tc>
          <w:tcPr>
            <w:tcW w:w="930" w:type="pct"/>
          </w:tcPr>
          <w:p w14:paraId="11E3E0A2" w14:textId="77777777" w:rsidR="005D4CC7" w:rsidRPr="00585097" w:rsidRDefault="005D4CC7" w:rsidP="005D4CC7">
            <w:pPr>
              <w:autoSpaceDE w:val="0"/>
              <w:autoSpaceDN w:val="0"/>
              <w:adjustRightInd w:val="0"/>
              <w:rPr>
                <w:rFonts w:asciiTheme="minorHAnsi" w:hAnsiTheme="minorHAnsi" w:cstheme="minorHAnsi"/>
                <w:b/>
                <w:color w:val="000000"/>
                <w:spacing w:val="-9"/>
                <w:sz w:val="18"/>
                <w:szCs w:val="18"/>
                <w:lang w:val="pl-PL"/>
              </w:rPr>
            </w:pPr>
            <w:r w:rsidRPr="00585097">
              <w:rPr>
                <w:rFonts w:asciiTheme="minorHAnsi" w:hAnsiTheme="minorHAnsi" w:cstheme="minorHAnsi"/>
                <w:b/>
                <w:color w:val="000000"/>
                <w:spacing w:val="-9"/>
                <w:sz w:val="18"/>
                <w:szCs w:val="18"/>
                <w:lang w:val="pl-PL"/>
              </w:rPr>
              <w:t>Tak</w:t>
            </w:r>
          </w:p>
        </w:tc>
        <w:tc>
          <w:tcPr>
            <w:tcW w:w="928" w:type="pct"/>
          </w:tcPr>
          <w:p w14:paraId="6E2D66C3" w14:textId="77777777" w:rsidR="005D4CC7" w:rsidRPr="00585097" w:rsidRDefault="005D4CC7" w:rsidP="005D4CC7">
            <w:pPr>
              <w:autoSpaceDE w:val="0"/>
              <w:autoSpaceDN w:val="0"/>
              <w:adjustRightInd w:val="0"/>
              <w:rPr>
                <w:rFonts w:asciiTheme="minorHAnsi" w:hAnsiTheme="minorHAnsi" w:cstheme="minorHAnsi"/>
                <w:color w:val="000000"/>
                <w:spacing w:val="-9"/>
                <w:sz w:val="18"/>
                <w:szCs w:val="18"/>
                <w:lang w:val="pl-PL"/>
              </w:rPr>
            </w:pPr>
          </w:p>
        </w:tc>
      </w:tr>
      <w:tr w:rsidR="005D4CC7" w:rsidRPr="00585097" w14:paraId="74C0940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5D7526AD"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11.</w:t>
            </w:r>
          </w:p>
        </w:tc>
        <w:tc>
          <w:tcPr>
            <w:tcW w:w="2960" w:type="pct"/>
          </w:tcPr>
          <w:p w14:paraId="7259A0E6" w14:textId="77777777" w:rsidR="005D4CC7" w:rsidRPr="00585097" w:rsidRDefault="005D4CC7" w:rsidP="005D4CC7">
            <w:pPr>
              <w:shd w:val="clear" w:color="auto" w:fill="FFFFFF"/>
              <w:spacing w:line="266" w:lineRule="exact"/>
              <w:ind w:right="72"/>
              <w:rPr>
                <w:rFonts w:asciiTheme="minorHAnsi" w:hAnsiTheme="minorHAnsi" w:cstheme="minorHAnsi"/>
                <w:color w:val="000000"/>
                <w:spacing w:val="-9"/>
                <w:sz w:val="18"/>
                <w:szCs w:val="18"/>
                <w:lang w:val="pl-PL"/>
              </w:rPr>
            </w:pPr>
            <w:r w:rsidRPr="00585097">
              <w:rPr>
                <w:rFonts w:asciiTheme="minorHAnsi" w:hAnsiTheme="minorHAnsi" w:cstheme="minorHAnsi"/>
                <w:bCs/>
                <w:color w:val="000000"/>
                <w:sz w:val="18"/>
                <w:szCs w:val="18"/>
                <w:lang w:val="pl-PL"/>
              </w:rPr>
              <w:t>Możliwości transmisji danych z wykorzystaniem LAN</w:t>
            </w:r>
            <w:r w:rsidRPr="00585097">
              <w:rPr>
                <w:rFonts w:asciiTheme="minorHAnsi" w:hAnsiTheme="minorHAnsi" w:cstheme="minorHAnsi"/>
                <w:b/>
                <w:bCs/>
                <w:color w:val="000000"/>
                <w:sz w:val="18"/>
                <w:szCs w:val="18"/>
                <w:lang w:val="pl-PL"/>
              </w:rPr>
              <w:t xml:space="preserve"> </w:t>
            </w:r>
            <w:r w:rsidRPr="00585097">
              <w:rPr>
                <w:rFonts w:asciiTheme="minorHAnsi" w:hAnsiTheme="minorHAnsi" w:cstheme="minorHAnsi"/>
                <w:color w:val="000000"/>
                <w:sz w:val="18"/>
                <w:szCs w:val="18"/>
                <w:lang w:val="pl-PL"/>
              </w:rPr>
              <w:t>do podłączania sieciowych drukarek i urządzeń przesyłania danych.</w:t>
            </w:r>
          </w:p>
        </w:tc>
        <w:tc>
          <w:tcPr>
            <w:tcW w:w="930" w:type="pct"/>
          </w:tcPr>
          <w:p w14:paraId="737E8087" w14:textId="77777777" w:rsidR="005D4CC7" w:rsidRPr="00585097" w:rsidRDefault="005D4CC7" w:rsidP="005D4CC7">
            <w:pPr>
              <w:shd w:val="clear" w:color="auto" w:fill="FFFFFF"/>
              <w:spacing w:line="266" w:lineRule="exact"/>
              <w:ind w:right="72"/>
              <w:rPr>
                <w:rFonts w:asciiTheme="minorHAnsi" w:hAnsiTheme="minorHAnsi" w:cstheme="minorHAnsi"/>
                <w:b/>
                <w:bCs/>
                <w:color w:val="000000"/>
                <w:sz w:val="18"/>
                <w:szCs w:val="18"/>
                <w:lang w:val="pl-PL"/>
              </w:rPr>
            </w:pPr>
            <w:r w:rsidRPr="00585097">
              <w:rPr>
                <w:rFonts w:asciiTheme="minorHAnsi" w:hAnsiTheme="minorHAnsi" w:cstheme="minorHAnsi"/>
                <w:b/>
                <w:bCs/>
                <w:color w:val="000000"/>
                <w:sz w:val="18"/>
                <w:szCs w:val="18"/>
                <w:lang w:val="pl-PL"/>
              </w:rPr>
              <w:t>Tak</w:t>
            </w:r>
          </w:p>
        </w:tc>
        <w:tc>
          <w:tcPr>
            <w:tcW w:w="928" w:type="pct"/>
          </w:tcPr>
          <w:p w14:paraId="5715A750" w14:textId="77777777" w:rsidR="005D4CC7" w:rsidRPr="00585097" w:rsidRDefault="005D4CC7" w:rsidP="005D4CC7">
            <w:pPr>
              <w:shd w:val="clear" w:color="auto" w:fill="FFFFFF"/>
              <w:spacing w:line="266" w:lineRule="exact"/>
              <w:ind w:right="72"/>
              <w:rPr>
                <w:rFonts w:asciiTheme="minorHAnsi" w:hAnsiTheme="minorHAnsi" w:cstheme="minorHAnsi"/>
                <w:bCs/>
                <w:color w:val="000000"/>
                <w:sz w:val="18"/>
                <w:szCs w:val="18"/>
                <w:lang w:val="pl-PL"/>
              </w:rPr>
            </w:pPr>
          </w:p>
        </w:tc>
      </w:tr>
      <w:tr w:rsidR="005D4CC7" w:rsidRPr="00585097" w14:paraId="35A71B3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1AFBED4C"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12.</w:t>
            </w:r>
          </w:p>
        </w:tc>
        <w:tc>
          <w:tcPr>
            <w:tcW w:w="2960" w:type="pct"/>
          </w:tcPr>
          <w:p w14:paraId="4DCB2FC9" w14:textId="77777777" w:rsidR="005D4CC7" w:rsidRPr="00585097" w:rsidRDefault="005D4CC7" w:rsidP="005D4CC7">
            <w:pPr>
              <w:shd w:val="clear" w:color="auto" w:fill="FFFFFF"/>
              <w:autoSpaceDE w:val="0"/>
              <w:autoSpaceDN w:val="0"/>
              <w:adjustRightInd w:val="0"/>
              <w:rPr>
                <w:rFonts w:asciiTheme="minorHAnsi" w:hAnsiTheme="minorHAnsi" w:cstheme="minorHAnsi"/>
                <w:color w:val="000000"/>
                <w:spacing w:val="-9"/>
                <w:sz w:val="18"/>
                <w:szCs w:val="18"/>
              </w:rPr>
            </w:pPr>
            <w:r w:rsidRPr="00585097">
              <w:rPr>
                <w:rFonts w:asciiTheme="minorHAnsi" w:hAnsiTheme="minorHAnsi" w:cstheme="minorHAnsi"/>
                <w:color w:val="000000"/>
                <w:sz w:val="18"/>
                <w:szCs w:val="18"/>
                <w:lang w:eastAsia="ar-SA"/>
              </w:rPr>
              <w:t xml:space="preserve">Menu w </w:t>
            </w:r>
            <w:proofErr w:type="spellStart"/>
            <w:r w:rsidRPr="00585097">
              <w:rPr>
                <w:rFonts w:asciiTheme="minorHAnsi" w:hAnsiTheme="minorHAnsi" w:cstheme="minorHAnsi"/>
                <w:color w:val="000000"/>
                <w:sz w:val="18"/>
                <w:szCs w:val="18"/>
                <w:lang w:eastAsia="ar-SA"/>
              </w:rPr>
              <w:t>języku</w:t>
            </w:r>
            <w:proofErr w:type="spellEnd"/>
            <w:r w:rsidRPr="00585097">
              <w:rPr>
                <w:rFonts w:asciiTheme="minorHAnsi" w:hAnsiTheme="minorHAnsi" w:cstheme="minorHAnsi"/>
                <w:color w:val="000000"/>
                <w:sz w:val="18"/>
                <w:szCs w:val="18"/>
                <w:lang w:eastAsia="ar-SA"/>
              </w:rPr>
              <w:t xml:space="preserve"> </w:t>
            </w:r>
            <w:proofErr w:type="spellStart"/>
            <w:r w:rsidRPr="00585097">
              <w:rPr>
                <w:rFonts w:asciiTheme="minorHAnsi" w:hAnsiTheme="minorHAnsi" w:cstheme="minorHAnsi"/>
                <w:color w:val="000000"/>
                <w:sz w:val="18"/>
                <w:szCs w:val="18"/>
                <w:lang w:eastAsia="ar-SA"/>
              </w:rPr>
              <w:t>polskim</w:t>
            </w:r>
            <w:proofErr w:type="spellEnd"/>
          </w:p>
        </w:tc>
        <w:tc>
          <w:tcPr>
            <w:tcW w:w="930" w:type="pct"/>
          </w:tcPr>
          <w:p w14:paraId="06F50E2F" w14:textId="77777777" w:rsidR="005D4CC7" w:rsidRPr="00585097" w:rsidRDefault="005D4CC7" w:rsidP="005D4CC7">
            <w:pPr>
              <w:shd w:val="clear" w:color="auto" w:fill="FFFFFF"/>
              <w:autoSpaceDE w:val="0"/>
              <w:autoSpaceDN w:val="0"/>
              <w:adjustRightInd w:val="0"/>
              <w:rPr>
                <w:rFonts w:asciiTheme="minorHAnsi" w:hAnsiTheme="minorHAnsi" w:cstheme="minorHAnsi"/>
                <w:b/>
                <w:color w:val="000000"/>
                <w:sz w:val="18"/>
                <w:szCs w:val="18"/>
                <w:lang w:eastAsia="ar-SA"/>
              </w:rPr>
            </w:pPr>
            <w:r w:rsidRPr="00585097">
              <w:rPr>
                <w:rFonts w:asciiTheme="minorHAnsi" w:hAnsiTheme="minorHAnsi" w:cstheme="minorHAnsi"/>
                <w:b/>
                <w:color w:val="000000"/>
                <w:sz w:val="18"/>
                <w:szCs w:val="18"/>
                <w:lang w:eastAsia="ar-SA"/>
              </w:rPr>
              <w:t>Tak</w:t>
            </w:r>
          </w:p>
        </w:tc>
        <w:tc>
          <w:tcPr>
            <w:tcW w:w="928" w:type="pct"/>
          </w:tcPr>
          <w:p w14:paraId="022DE497" w14:textId="77777777" w:rsidR="005D4CC7" w:rsidRPr="00585097" w:rsidRDefault="005D4CC7" w:rsidP="005D4CC7">
            <w:pPr>
              <w:shd w:val="clear" w:color="auto" w:fill="FFFFFF"/>
              <w:autoSpaceDE w:val="0"/>
              <w:autoSpaceDN w:val="0"/>
              <w:adjustRightInd w:val="0"/>
              <w:rPr>
                <w:rFonts w:asciiTheme="minorHAnsi" w:hAnsiTheme="minorHAnsi" w:cstheme="minorHAnsi"/>
                <w:color w:val="000000"/>
                <w:sz w:val="18"/>
                <w:szCs w:val="18"/>
                <w:lang w:eastAsia="ar-SA"/>
              </w:rPr>
            </w:pPr>
          </w:p>
        </w:tc>
      </w:tr>
      <w:tr w:rsidR="005D4CC7" w:rsidRPr="00585097" w14:paraId="401D2965"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66CC0D2F"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13.</w:t>
            </w:r>
          </w:p>
        </w:tc>
        <w:tc>
          <w:tcPr>
            <w:tcW w:w="2960" w:type="pct"/>
          </w:tcPr>
          <w:p w14:paraId="3D22ACC0" w14:textId="77777777" w:rsidR="005D4CC7" w:rsidRPr="00585097" w:rsidRDefault="005D4CC7" w:rsidP="005D4CC7">
            <w:pPr>
              <w:shd w:val="clear" w:color="auto" w:fill="FFFFFF"/>
              <w:autoSpaceDE w:val="0"/>
              <w:autoSpaceDN w:val="0"/>
              <w:adjustRightInd w:val="0"/>
              <w:rPr>
                <w:rFonts w:asciiTheme="minorHAnsi" w:hAnsiTheme="minorHAnsi" w:cstheme="minorHAnsi"/>
                <w:color w:val="000000"/>
                <w:spacing w:val="-9"/>
                <w:sz w:val="18"/>
                <w:szCs w:val="18"/>
                <w:lang w:val="pl-PL"/>
              </w:rPr>
            </w:pPr>
            <w:r w:rsidRPr="00585097">
              <w:rPr>
                <w:rFonts w:asciiTheme="minorHAnsi" w:hAnsiTheme="minorHAnsi" w:cstheme="minorHAnsi"/>
                <w:color w:val="000000"/>
                <w:sz w:val="18"/>
                <w:szCs w:val="18"/>
                <w:lang w:val="pl-PL" w:eastAsia="ar-SA"/>
              </w:rPr>
              <w:t>Waga urządzenia nie więcej niż 3 kg</w:t>
            </w:r>
          </w:p>
        </w:tc>
        <w:tc>
          <w:tcPr>
            <w:tcW w:w="930" w:type="pct"/>
          </w:tcPr>
          <w:p w14:paraId="764A1212" w14:textId="77777777" w:rsidR="005D4CC7" w:rsidRPr="00585097" w:rsidRDefault="005D4CC7" w:rsidP="005D4CC7">
            <w:pPr>
              <w:shd w:val="clear" w:color="auto" w:fill="FFFFFF"/>
              <w:autoSpaceDE w:val="0"/>
              <w:autoSpaceDN w:val="0"/>
              <w:adjustRightInd w:val="0"/>
              <w:rPr>
                <w:rFonts w:asciiTheme="minorHAnsi" w:hAnsiTheme="minorHAnsi" w:cstheme="minorHAnsi"/>
                <w:b/>
                <w:color w:val="000000"/>
                <w:sz w:val="18"/>
                <w:szCs w:val="18"/>
                <w:lang w:val="pl-PL" w:eastAsia="ar-SA"/>
              </w:rPr>
            </w:pPr>
            <w:r w:rsidRPr="00585097">
              <w:rPr>
                <w:rFonts w:asciiTheme="minorHAnsi" w:hAnsiTheme="minorHAnsi" w:cstheme="minorHAnsi"/>
                <w:b/>
                <w:color w:val="000000"/>
                <w:sz w:val="18"/>
                <w:szCs w:val="18"/>
                <w:lang w:val="pl-PL" w:eastAsia="ar-SA"/>
              </w:rPr>
              <w:t>Tak</w:t>
            </w:r>
          </w:p>
        </w:tc>
        <w:tc>
          <w:tcPr>
            <w:tcW w:w="928" w:type="pct"/>
          </w:tcPr>
          <w:p w14:paraId="12A431F4" w14:textId="77777777" w:rsidR="005D4CC7" w:rsidRPr="00585097" w:rsidRDefault="005D4CC7" w:rsidP="005D4CC7">
            <w:pPr>
              <w:shd w:val="clear" w:color="auto" w:fill="FFFFFF"/>
              <w:autoSpaceDE w:val="0"/>
              <w:autoSpaceDN w:val="0"/>
              <w:adjustRightInd w:val="0"/>
              <w:rPr>
                <w:rFonts w:asciiTheme="minorHAnsi" w:hAnsiTheme="minorHAnsi" w:cstheme="minorHAnsi"/>
                <w:color w:val="000000"/>
                <w:sz w:val="18"/>
                <w:szCs w:val="18"/>
                <w:lang w:val="pl-PL" w:eastAsia="ar-SA"/>
              </w:rPr>
            </w:pPr>
          </w:p>
        </w:tc>
      </w:tr>
      <w:tr w:rsidR="005D4CC7" w:rsidRPr="00585097" w14:paraId="1F6E2618"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39C9D3AB"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t>14.</w:t>
            </w:r>
          </w:p>
        </w:tc>
        <w:tc>
          <w:tcPr>
            <w:tcW w:w="2960" w:type="pct"/>
          </w:tcPr>
          <w:p w14:paraId="0ECA2802" w14:textId="77777777" w:rsidR="005D4CC7" w:rsidRPr="00585097" w:rsidRDefault="005D4CC7" w:rsidP="005D4CC7">
            <w:pPr>
              <w:shd w:val="clear" w:color="auto" w:fill="FFFFFF"/>
              <w:autoSpaceDE w:val="0"/>
              <w:autoSpaceDN w:val="0"/>
              <w:adjustRightInd w:val="0"/>
              <w:rPr>
                <w:rFonts w:asciiTheme="minorHAnsi" w:hAnsiTheme="minorHAnsi" w:cstheme="minorHAnsi"/>
                <w:color w:val="000000"/>
                <w:sz w:val="18"/>
                <w:szCs w:val="18"/>
                <w:lang w:val="pl-PL" w:eastAsia="ar-SA"/>
              </w:rPr>
            </w:pPr>
            <w:r w:rsidRPr="00585097">
              <w:rPr>
                <w:rFonts w:asciiTheme="minorHAnsi" w:hAnsiTheme="minorHAnsi" w:cstheme="minorHAnsi"/>
                <w:color w:val="000000"/>
                <w:sz w:val="18"/>
                <w:szCs w:val="18"/>
                <w:lang w:val="pl-PL" w:eastAsia="ar-SA"/>
              </w:rPr>
              <w:t>Uchwyt uniwersalny do monitora</w:t>
            </w:r>
          </w:p>
        </w:tc>
        <w:tc>
          <w:tcPr>
            <w:tcW w:w="930" w:type="pct"/>
          </w:tcPr>
          <w:p w14:paraId="7C6D82E1" w14:textId="77777777" w:rsidR="005D4CC7" w:rsidRPr="00585097" w:rsidRDefault="005D4CC7" w:rsidP="005D4CC7">
            <w:pPr>
              <w:shd w:val="clear" w:color="auto" w:fill="FFFFFF"/>
              <w:autoSpaceDE w:val="0"/>
              <w:autoSpaceDN w:val="0"/>
              <w:adjustRightInd w:val="0"/>
              <w:rPr>
                <w:rFonts w:asciiTheme="minorHAnsi" w:hAnsiTheme="minorHAnsi" w:cstheme="minorHAnsi"/>
                <w:b/>
                <w:color w:val="000000"/>
                <w:sz w:val="18"/>
                <w:szCs w:val="18"/>
                <w:lang w:val="pl-PL" w:eastAsia="ar-SA"/>
              </w:rPr>
            </w:pPr>
            <w:r w:rsidRPr="00585097">
              <w:rPr>
                <w:rFonts w:asciiTheme="minorHAnsi" w:hAnsiTheme="minorHAnsi" w:cstheme="minorHAnsi"/>
                <w:b/>
                <w:color w:val="000000"/>
                <w:sz w:val="18"/>
                <w:szCs w:val="18"/>
                <w:lang w:val="pl-PL" w:eastAsia="ar-SA"/>
              </w:rPr>
              <w:t>TAK: 25 pkt</w:t>
            </w:r>
          </w:p>
          <w:p w14:paraId="1042EDBF" w14:textId="77777777" w:rsidR="005D4CC7" w:rsidRPr="00585097" w:rsidRDefault="005D4CC7" w:rsidP="005D4CC7">
            <w:pPr>
              <w:shd w:val="clear" w:color="auto" w:fill="FFFFFF"/>
              <w:autoSpaceDE w:val="0"/>
              <w:autoSpaceDN w:val="0"/>
              <w:adjustRightInd w:val="0"/>
              <w:rPr>
                <w:rFonts w:asciiTheme="minorHAnsi" w:hAnsiTheme="minorHAnsi" w:cstheme="minorHAnsi"/>
                <w:b/>
                <w:color w:val="000000"/>
                <w:sz w:val="18"/>
                <w:szCs w:val="18"/>
                <w:lang w:val="pl-PL" w:eastAsia="ar-SA"/>
              </w:rPr>
            </w:pPr>
            <w:r w:rsidRPr="00585097">
              <w:rPr>
                <w:rFonts w:asciiTheme="minorHAnsi" w:hAnsiTheme="minorHAnsi" w:cstheme="minorHAnsi"/>
                <w:b/>
                <w:color w:val="000000"/>
                <w:sz w:val="18"/>
                <w:szCs w:val="18"/>
                <w:lang w:val="pl-PL" w:eastAsia="ar-SA"/>
              </w:rPr>
              <w:t>NIE: 0 pkt</w:t>
            </w:r>
          </w:p>
        </w:tc>
        <w:tc>
          <w:tcPr>
            <w:tcW w:w="928" w:type="pct"/>
          </w:tcPr>
          <w:p w14:paraId="72A78389" w14:textId="77777777" w:rsidR="005D4CC7" w:rsidRPr="00585097" w:rsidRDefault="005D4CC7" w:rsidP="005D4CC7">
            <w:pPr>
              <w:shd w:val="clear" w:color="auto" w:fill="FFFFFF"/>
              <w:autoSpaceDE w:val="0"/>
              <w:autoSpaceDN w:val="0"/>
              <w:adjustRightInd w:val="0"/>
              <w:rPr>
                <w:rFonts w:asciiTheme="minorHAnsi" w:hAnsiTheme="minorHAnsi" w:cstheme="minorHAnsi"/>
                <w:b/>
                <w:color w:val="000000"/>
                <w:sz w:val="18"/>
                <w:szCs w:val="18"/>
                <w:lang w:val="pl-PL" w:eastAsia="ar-SA"/>
              </w:rPr>
            </w:pPr>
          </w:p>
        </w:tc>
      </w:tr>
      <w:tr w:rsidR="005D4CC7" w:rsidRPr="00585097" w14:paraId="06800061"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5FB81BFE" w14:textId="77777777" w:rsidR="005D4CC7" w:rsidRPr="00585097" w:rsidRDefault="005D4CC7" w:rsidP="005D4CC7">
            <w:pPr>
              <w:rPr>
                <w:rFonts w:asciiTheme="minorHAnsi" w:hAnsiTheme="minorHAnsi" w:cstheme="minorHAnsi"/>
                <w:sz w:val="18"/>
                <w:szCs w:val="18"/>
              </w:rPr>
            </w:pPr>
            <w:r w:rsidRPr="00585097">
              <w:rPr>
                <w:rFonts w:asciiTheme="minorHAnsi" w:hAnsiTheme="minorHAnsi" w:cstheme="minorHAnsi"/>
                <w:sz w:val="18"/>
                <w:szCs w:val="18"/>
              </w:rPr>
              <w:lastRenderedPageBreak/>
              <w:t>15.</w:t>
            </w:r>
          </w:p>
        </w:tc>
        <w:tc>
          <w:tcPr>
            <w:tcW w:w="2960" w:type="pct"/>
          </w:tcPr>
          <w:p w14:paraId="3516BEBC" w14:textId="77777777" w:rsidR="005D4CC7" w:rsidRPr="00585097" w:rsidRDefault="005D4CC7" w:rsidP="005D4CC7">
            <w:pPr>
              <w:shd w:val="clear" w:color="auto" w:fill="FFFFFF"/>
              <w:autoSpaceDE w:val="0"/>
              <w:autoSpaceDN w:val="0"/>
              <w:adjustRightInd w:val="0"/>
              <w:rPr>
                <w:rFonts w:asciiTheme="minorHAnsi" w:hAnsiTheme="minorHAnsi" w:cstheme="minorHAnsi"/>
                <w:color w:val="000000"/>
                <w:sz w:val="18"/>
                <w:szCs w:val="18"/>
                <w:lang w:val="pl-PL" w:eastAsia="ar-SA"/>
              </w:rPr>
            </w:pPr>
            <w:r w:rsidRPr="00585097">
              <w:rPr>
                <w:rFonts w:asciiTheme="minorHAnsi" w:hAnsiTheme="minorHAnsi" w:cstheme="minorHAnsi"/>
                <w:color w:val="000000"/>
                <w:sz w:val="18"/>
                <w:szCs w:val="18"/>
                <w:lang w:val="pl-PL" w:eastAsia="ar-SA"/>
              </w:rPr>
              <w:t>Oferowane urządzenie ma być kompletne i gotowe do użytkowania bez żadnych dodatkowych zakupów i inwestycji poza materiałami eksploatacyjnymi. W ofercie 5 kompletnych zestawów do pomiaru rzutu serca z wykorzystaniem 1 dostępu naczyniowego</w:t>
            </w:r>
          </w:p>
        </w:tc>
        <w:tc>
          <w:tcPr>
            <w:tcW w:w="930" w:type="pct"/>
          </w:tcPr>
          <w:p w14:paraId="449FF582" w14:textId="77777777" w:rsidR="005D4CC7" w:rsidRPr="00585097" w:rsidRDefault="005D4CC7" w:rsidP="005D4CC7">
            <w:pPr>
              <w:shd w:val="clear" w:color="auto" w:fill="FFFFFF"/>
              <w:autoSpaceDE w:val="0"/>
              <w:autoSpaceDN w:val="0"/>
              <w:adjustRightInd w:val="0"/>
              <w:rPr>
                <w:rFonts w:asciiTheme="minorHAnsi" w:hAnsiTheme="minorHAnsi" w:cstheme="minorHAnsi"/>
                <w:b/>
                <w:color w:val="000000"/>
                <w:sz w:val="18"/>
                <w:szCs w:val="18"/>
                <w:lang w:val="pl-PL" w:eastAsia="ar-SA"/>
              </w:rPr>
            </w:pPr>
            <w:r w:rsidRPr="00585097">
              <w:rPr>
                <w:rFonts w:asciiTheme="minorHAnsi" w:hAnsiTheme="minorHAnsi" w:cstheme="minorHAnsi"/>
                <w:b/>
                <w:color w:val="000000"/>
                <w:sz w:val="18"/>
                <w:szCs w:val="18"/>
                <w:lang w:val="pl-PL" w:eastAsia="ar-SA"/>
              </w:rPr>
              <w:t>Tak</w:t>
            </w:r>
          </w:p>
        </w:tc>
        <w:tc>
          <w:tcPr>
            <w:tcW w:w="928" w:type="pct"/>
          </w:tcPr>
          <w:p w14:paraId="479A5371" w14:textId="77777777" w:rsidR="005D4CC7" w:rsidRPr="00585097" w:rsidRDefault="005D4CC7" w:rsidP="005D4CC7">
            <w:pPr>
              <w:shd w:val="clear" w:color="auto" w:fill="FFFFFF"/>
              <w:autoSpaceDE w:val="0"/>
              <w:autoSpaceDN w:val="0"/>
              <w:adjustRightInd w:val="0"/>
              <w:rPr>
                <w:rFonts w:asciiTheme="minorHAnsi" w:hAnsiTheme="minorHAnsi" w:cstheme="minorHAnsi"/>
                <w:b/>
                <w:color w:val="000000"/>
                <w:sz w:val="18"/>
                <w:szCs w:val="18"/>
                <w:lang w:val="pl-PL" w:eastAsia="ar-SA"/>
              </w:rPr>
            </w:pPr>
          </w:p>
        </w:tc>
      </w:tr>
      <w:tr w:rsidR="00766100" w:rsidRPr="00585097" w14:paraId="6D186463" w14:textId="77777777" w:rsidTr="005D4C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182" w:type="pct"/>
          </w:tcPr>
          <w:p w14:paraId="779B330C" w14:textId="77777777" w:rsidR="00766100" w:rsidRPr="00585097" w:rsidRDefault="00766100" w:rsidP="005D4CC7">
            <w:pPr>
              <w:rPr>
                <w:rFonts w:asciiTheme="minorHAnsi" w:hAnsiTheme="minorHAnsi" w:cstheme="minorHAnsi"/>
                <w:sz w:val="18"/>
                <w:szCs w:val="18"/>
              </w:rPr>
            </w:pPr>
            <w:r w:rsidRPr="00585097">
              <w:rPr>
                <w:rFonts w:asciiTheme="minorHAnsi" w:hAnsiTheme="minorHAnsi" w:cstheme="minorHAnsi"/>
                <w:sz w:val="18"/>
                <w:szCs w:val="18"/>
              </w:rPr>
              <w:t>16</w:t>
            </w:r>
          </w:p>
        </w:tc>
        <w:tc>
          <w:tcPr>
            <w:tcW w:w="2960" w:type="pct"/>
          </w:tcPr>
          <w:p w14:paraId="18023AD7" w14:textId="77777777" w:rsidR="00766100" w:rsidRPr="00585097" w:rsidRDefault="00766100" w:rsidP="005D4CC7">
            <w:pPr>
              <w:shd w:val="clear" w:color="auto" w:fill="FFFFFF"/>
              <w:autoSpaceDE w:val="0"/>
              <w:autoSpaceDN w:val="0"/>
              <w:adjustRightInd w:val="0"/>
              <w:rPr>
                <w:rFonts w:asciiTheme="minorHAnsi" w:hAnsiTheme="minorHAnsi" w:cstheme="minorHAnsi"/>
                <w:color w:val="000000"/>
                <w:sz w:val="18"/>
                <w:szCs w:val="18"/>
                <w:lang w:val="pl-PL" w:eastAsia="ar-SA"/>
              </w:rPr>
            </w:pPr>
            <w:r w:rsidRPr="00585097">
              <w:rPr>
                <w:rFonts w:asciiTheme="minorHAnsi" w:hAnsiTheme="minorHAnsi" w:cstheme="minorHAnsi"/>
                <w:color w:val="000000"/>
                <w:sz w:val="18"/>
                <w:szCs w:val="18"/>
                <w:lang w:val="pl-PL" w:eastAsia="ar-SA"/>
              </w:rPr>
              <w:t>Termin gwarancji</w:t>
            </w:r>
          </w:p>
        </w:tc>
        <w:tc>
          <w:tcPr>
            <w:tcW w:w="930" w:type="pct"/>
          </w:tcPr>
          <w:p w14:paraId="2897F7BD" w14:textId="77777777" w:rsidR="00766100" w:rsidRPr="00585097" w:rsidRDefault="00766100" w:rsidP="005D4CC7">
            <w:pPr>
              <w:shd w:val="clear" w:color="auto" w:fill="FFFFFF"/>
              <w:autoSpaceDE w:val="0"/>
              <w:autoSpaceDN w:val="0"/>
              <w:adjustRightInd w:val="0"/>
              <w:rPr>
                <w:rFonts w:asciiTheme="minorHAnsi" w:hAnsiTheme="minorHAnsi" w:cstheme="minorHAnsi"/>
                <w:b/>
                <w:color w:val="000000"/>
                <w:sz w:val="18"/>
                <w:szCs w:val="18"/>
                <w:lang w:val="pl-PL" w:eastAsia="ar-SA"/>
              </w:rPr>
            </w:pPr>
            <w:r w:rsidRPr="00585097">
              <w:rPr>
                <w:rFonts w:asciiTheme="minorHAnsi" w:hAnsiTheme="minorHAnsi" w:cstheme="minorHAnsi"/>
                <w:b/>
                <w:color w:val="000000"/>
                <w:sz w:val="18"/>
                <w:szCs w:val="18"/>
                <w:lang w:val="pl-PL" w:eastAsia="ar-SA"/>
              </w:rPr>
              <w:t>Podać (24-48 m-</w:t>
            </w:r>
            <w:proofErr w:type="spellStart"/>
            <w:r w:rsidRPr="00585097">
              <w:rPr>
                <w:rFonts w:asciiTheme="minorHAnsi" w:hAnsiTheme="minorHAnsi" w:cstheme="minorHAnsi"/>
                <w:b/>
                <w:color w:val="000000"/>
                <w:sz w:val="18"/>
                <w:szCs w:val="18"/>
                <w:lang w:val="pl-PL" w:eastAsia="ar-SA"/>
              </w:rPr>
              <w:t>cy</w:t>
            </w:r>
            <w:proofErr w:type="spellEnd"/>
            <w:r w:rsidRPr="00585097">
              <w:rPr>
                <w:rFonts w:asciiTheme="minorHAnsi" w:hAnsiTheme="minorHAnsi" w:cstheme="minorHAnsi"/>
                <w:b/>
                <w:color w:val="000000"/>
                <w:sz w:val="18"/>
                <w:szCs w:val="18"/>
                <w:lang w:val="pl-PL" w:eastAsia="ar-SA"/>
              </w:rPr>
              <w:t>)</w:t>
            </w:r>
          </w:p>
        </w:tc>
        <w:tc>
          <w:tcPr>
            <w:tcW w:w="928" w:type="pct"/>
          </w:tcPr>
          <w:p w14:paraId="6907D8E3" w14:textId="77777777" w:rsidR="00766100" w:rsidRPr="00585097" w:rsidRDefault="00766100" w:rsidP="005D4CC7">
            <w:pPr>
              <w:shd w:val="clear" w:color="auto" w:fill="FFFFFF"/>
              <w:autoSpaceDE w:val="0"/>
              <w:autoSpaceDN w:val="0"/>
              <w:adjustRightInd w:val="0"/>
              <w:rPr>
                <w:rFonts w:asciiTheme="minorHAnsi" w:hAnsiTheme="minorHAnsi" w:cstheme="minorHAnsi"/>
                <w:b/>
                <w:color w:val="000000"/>
                <w:sz w:val="18"/>
                <w:szCs w:val="18"/>
                <w:lang w:val="pl-PL" w:eastAsia="ar-SA"/>
              </w:rPr>
            </w:pPr>
          </w:p>
        </w:tc>
      </w:tr>
    </w:tbl>
    <w:p w14:paraId="5BD027B1" w14:textId="77777777" w:rsidR="005D4CC7" w:rsidRPr="00585097" w:rsidRDefault="005D4CC7">
      <w:pPr>
        <w:rPr>
          <w:rFonts w:asciiTheme="minorHAnsi" w:hAnsiTheme="minorHAnsi" w:cstheme="minorHAnsi"/>
        </w:rPr>
      </w:pPr>
    </w:p>
    <w:p w14:paraId="3509DC16" w14:textId="41925A6F" w:rsidR="000F0157" w:rsidRPr="00585097" w:rsidRDefault="000F0157">
      <w:pPr>
        <w:rPr>
          <w:rFonts w:asciiTheme="minorHAnsi" w:hAnsiTheme="minorHAnsi" w:cstheme="minorHAnsi"/>
          <w:color w:val="000000"/>
          <w:sz w:val="32"/>
          <w:szCs w:val="32"/>
          <w:lang w:val="pl-PL"/>
        </w:rPr>
      </w:pPr>
      <w:r w:rsidRPr="00585097">
        <w:rPr>
          <w:rFonts w:asciiTheme="minorHAnsi" w:hAnsiTheme="minorHAnsi" w:cstheme="minorHAnsi"/>
          <w:color w:val="000000"/>
          <w:sz w:val="32"/>
          <w:szCs w:val="32"/>
          <w:lang w:val="pl-PL"/>
        </w:rPr>
        <w:t>Wycena:</w:t>
      </w:r>
    </w:p>
    <w:p w14:paraId="55931B35" w14:textId="6B6749F7" w:rsidR="000F0157" w:rsidRPr="00585097" w:rsidRDefault="000F0157" w:rsidP="000F0157">
      <w:pPr>
        <w:jc w:val="both"/>
        <w:rPr>
          <w:rFonts w:asciiTheme="minorHAnsi" w:hAnsiTheme="minorHAnsi" w:cstheme="minorHAnsi"/>
          <w:color w:val="000000"/>
          <w:sz w:val="14"/>
          <w:szCs w:val="14"/>
          <w:lang w:val="pl-PL"/>
        </w:rPr>
      </w:pPr>
      <w:r w:rsidRPr="00585097">
        <w:rPr>
          <w:rFonts w:asciiTheme="minorHAnsi" w:hAnsiTheme="minorHAnsi" w:cstheme="minorHAnsi"/>
          <w:color w:val="000000"/>
          <w:lang w:val="pl-PL"/>
        </w:rPr>
        <w:t>(należy wycenić dostawę</w:t>
      </w:r>
      <w:r w:rsidR="002278AB">
        <w:rPr>
          <w:rFonts w:asciiTheme="minorHAnsi" w:hAnsiTheme="minorHAnsi" w:cstheme="minorHAnsi"/>
          <w:color w:val="000000"/>
          <w:lang w:val="pl-PL"/>
        </w:rPr>
        <w:t xml:space="preserve"> aparatu </w:t>
      </w:r>
      <w:r w:rsidRPr="00585097">
        <w:rPr>
          <w:rFonts w:asciiTheme="minorHAnsi" w:hAnsiTheme="minorHAnsi" w:cstheme="minorHAnsi"/>
          <w:color w:val="000000"/>
          <w:lang w:val="pl-PL"/>
        </w:rPr>
        <w:t>zgodnie z poniższą tabelą).</w:t>
      </w:r>
    </w:p>
    <w:tbl>
      <w:tblPr>
        <w:tblpPr w:leftFromText="141" w:rightFromText="141" w:vertAnchor="text" w:horzAnchor="margin" w:tblpY="1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170"/>
        <w:gridCol w:w="589"/>
        <w:gridCol w:w="710"/>
        <w:gridCol w:w="2634"/>
      </w:tblGrid>
      <w:tr w:rsidR="000F0157" w:rsidRPr="00585097" w14:paraId="2FDE9DAF" w14:textId="77777777" w:rsidTr="000F0157">
        <w:trPr>
          <w:tblHeader/>
        </w:trPr>
        <w:tc>
          <w:tcPr>
            <w:tcW w:w="3369" w:type="dxa"/>
            <w:tcBorders>
              <w:top w:val="single" w:sz="4" w:space="0" w:color="auto"/>
              <w:left w:val="single" w:sz="4" w:space="0" w:color="auto"/>
              <w:bottom w:val="single" w:sz="4" w:space="0" w:color="auto"/>
              <w:right w:val="single" w:sz="4" w:space="0" w:color="auto"/>
            </w:tcBorders>
            <w:hideMark/>
          </w:tcPr>
          <w:p w14:paraId="7EF737F5"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r w:rsidRPr="00585097">
              <w:rPr>
                <w:rFonts w:asciiTheme="minorHAnsi" w:hAnsiTheme="minorHAnsi" w:cstheme="minorHAnsi"/>
                <w:color w:val="auto"/>
                <w:lang w:val="pl-PL" w:eastAsia="pl-PL"/>
              </w:rPr>
              <w:t>Nazwa</w:t>
            </w:r>
          </w:p>
        </w:tc>
        <w:tc>
          <w:tcPr>
            <w:tcW w:w="1170" w:type="dxa"/>
            <w:tcBorders>
              <w:top w:val="single" w:sz="4" w:space="0" w:color="auto"/>
              <w:left w:val="single" w:sz="4" w:space="0" w:color="auto"/>
              <w:bottom w:val="single" w:sz="4" w:space="0" w:color="auto"/>
              <w:right w:val="single" w:sz="4" w:space="0" w:color="auto"/>
            </w:tcBorders>
            <w:hideMark/>
          </w:tcPr>
          <w:p w14:paraId="6D2AB37A"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r w:rsidRPr="00585097">
              <w:rPr>
                <w:rFonts w:asciiTheme="minorHAnsi" w:hAnsiTheme="minorHAnsi" w:cstheme="minorHAnsi"/>
                <w:color w:val="auto"/>
                <w:lang w:val="pl-PL" w:eastAsia="pl-PL"/>
              </w:rPr>
              <w:t>Cena za               1 szt. netto</w:t>
            </w:r>
          </w:p>
        </w:tc>
        <w:tc>
          <w:tcPr>
            <w:tcW w:w="589" w:type="dxa"/>
            <w:tcBorders>
              <w:top w:val="single" w:sz="4" w:space="0" w:color="auto"/>
              <w:left w:val="single" w:sz="4" w:space="0" w:color="auto"/>
              <w:bottom w:val="single" w:sz="4" w:space="0" w:color="auto"/>
              <w:right w:val="single" w:sz="4" w:space="0" w:color="auto"/>
            </w:tcBorders>
            <w:hideMark/>
          </w:tcPr>
          <w:p w14:paraId="1A344ABB"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r w:rsidRPr="00585097">
              <w:rPr>
                <w:rFonts w:asciiTheme="minorHAnsi" w:hAnsiTheme="minorHAnsi" w:cstheme="minorHAnsi"/>
                <w:color w:val="auto"/>
                <w:lang w:val="pl-PL" w:eastAsia="pl-PL"/>
              </w:rPr>
              <w:t>Szt.</w:t>
            </w:r>
          </w:p>
        </w:tc>
        <w:tc>
          <w:tcPr>
            <w:tcW w:w="710" w:type="dxa"/>
            <w:tcBorders>
              <w:top w:val="single" w:sz="4" w:space="0" w:color="auto"/>
              <w:left w:val="single" w:sz="4" w:space="0" w:color="auto"/>
              <w:bottom w:val="single" w:sz="4" w:space="0" w:color="auto"/>
              <w:right w:val="single" w:sz="4" w:space="0" w:color="auto"/>
            </w:tcBorders>
            <w:hideMark/>
          </w:tcPr>
          <w:p w14:paraId="6323A1B4"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r w:rsidRPr="00585097">
              <w:rPr>
                <w:rFonts w:asciiTheme="minorHAnsi" w:hAnsiTheme="minorHAnsi" w:cstheme="minorHAnsi"/>
                <w:color w:val="auto"/>
                <w:lang w:val="pl-PL" w:eastAsia="pl-PL"/>
              </w:rPr>
              <w:t>VAT %</w:t>
            </w:r>
          </w:p>
        </w:tc>
        <w:tc>
          <w:tcPr>
            <w:tcW w:w="2634" w:type="dxa"/>
            <w:tcBorders>
              <w:top w:val="single" w:sz="4" w:space="0" w:color="auto"/>
              <w:left w:val="single" w:sz="4" w:space="0" w:color="auto"/>
              <w:bottom w:val="single" w:sz="4" w:space="0" w:color="auto"/>
              <w:right w:val="single" w:sz="4" w:space="0" w:color="auto"/>
            </w:tcBorders>
            <w:hideMark/>
          </w:tcPr>
          <w:p w14:paraId="68FF51F3"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r w:rsidRPr="00585097">
              <w:rPr>
                <w:rFonts w:asciiTheme="minorHAnsi" w:hAnsiTheme="minorHAnsi" w:cstheme="minorHAnsi"/>
                <w:color w:val="auto"/>
                <w:lang w:val="pl-PL" w:eastAsia="pl-PL"/>
              </w:rPr>
              <w:t>Razem</w:t>
            </w:r>
          </w:p>
          <w:p w14:paraId="25F7D622"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r w:rsidRPr="00585097">
              <w:rPr>
                <w:rFonts w:asciiTheme="minorHAnsi" w:hAnsiTheme="minorHAnsi" w:cstheme="minorHAnsi"/>
                <w:color w:val="auto"/>
                <w:lang w:val="pl-PL" w:eastAsia="pl-PL"/>
              </w:rPr>
              <w:t>brutto</w:t>
            </w:r>
          </w:p>
        </w:tc>
      </w:tr>
      <w:tr w:rsidR="000F0157" w:rsidRPr="00585097" w14:paraId="1C28332E" w14:textId="77777777" w:rsidTr="000F0157">
        <w:trPr>
          <w:trHeight w:val="1141"/>
        </w:trPr>
        <w:tc>
          <w:tcPr>
            <w:tcW w:w="3369" w:type="dxa"/>
            <w:tcBorders>
              <w:top w:val="single" w:sz="4" w:space="0" w:color="auto"/>
              <w:left w:val="single" w:sz="4" w:space="0" w:color="auto"/>
              <w:bottom w:val="single" w:sz="4" w:space="0" w:color="auto"/>
              <w:right w:val="single" w:sz="4" w:space="0" w:color="auto"/>
            </w:tcBorders>
            <w:hideMark/>
          </w:tcPr>
          <w:p w14:paraId="68990347" w14:textId="77777777" w:rsidR="000F0157" w:rsidRPr="00585097" w:rsidRDefault="000F0157" w:rsidP="000F0157">
            <w:pPr>
              <w:spacing w:before="0"/>
              <w:rPr>
                <w:rFonts w:asciiTheme="minorHAnsi" w:hAnsiTheme="minorHAnsi" w:cstheme="minorHAnsi"/>
                <w:b/>
                <w:i/>
                <w:color w:val="000000" w:themeColor="text1"/>
                <w:sz w:val="18"/>
                <w:szCs w:val="18"/>
                <w:lang w:val="pl-PL" w:eastAsia="ar-SA"/>
              </w:rPr>
            </w:pPr>
          </w:p>
          <w:p w14:paraId="575FE55A" w14:textId="6353A1B7" w:rsidR="000F0157" w:rsidRPr="00585097" w:rsidRDefault="00585097" w:rsidP="000F0157">
            <w:pPr>
              <w:spacing w:before="0"/>
              <w:rPr>
                <w:rFonts w:asciiTheme="minorHAnsi" w:hAnsiTheme="minorHAnsi" w:cstheme="minorHAnsi"/>
                <w:color w:val="auto"/>
                <w:lang w:val="pl-PL" w:eastAsia="pl-PL"/>
              </w:rPr>
            </w:pPr>
            <w:r w:rsidRPr="00585097">
              <w:rPr>
                <w:rFonts w:asciiTheme="minorHAnsi" w:hAnsiTheme="minorHAnsi" w:cstheme="minorHAnsi"/>
                <w:b/>
                <w:i/>
                <w:color w:val="000000" w:themeColor="text1"/>
                <w:sz w:val="18"/>
                <w:szCs w:val="18"/>
                <w:lang w:val="pl-PL" w:eastAsia="ar-SA"/>
              </w:rPr>
              <w:t>Aparat do monitorowania rzutu serca</w:t>
            </w:r>
          </w:p>
        </w:tc>
        <w:tc>
          <w:tcPr>
            <w:tcW w:w="1170" w:type="dxa"/>
            <w:tcBorders>
              <w:top w:val="single" w:sz="4" w:space="0" w:color="auto"/>
              <w:left w:val="single" w:sz="4" w:space="0" w:color="auto"/>
              <w:bottom w:val="single" w:sz="4" w:space="0" w:color="auto"/>
              <w:right w:val="single" w:sz="4" w:space="0" w:color="auto"/>
            </w:tcBorders>
          </w:tcPr>
          <w:p w14:paraId="14EE927A"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p>
        </w:tc>
        <w:tc>
          <w:tcPr>
            <w:tcW w:w="589" w:type="dxa"/>
            <w:tcBorders>
              <w:top w:val="single" w:sz="4" w:space="0" w:color="auto"/>
              <w:left w:val="single" w:sz="4" w:space="0" w:color="auto"/>
              <w:bottom w:val="single" w:sz="4" w:space="0" w:color="auto"/>
              <w:right w:val="single" w:sz="4" w:space="0" w:color="auto"/>
            </w:tcBorders>
            <w:hideMark/>
          </w:tcPr>
          <w:p w14:paraId="1F761190" w14:textId="58542723" w:rsidR="000F0157" w:rsidRPr="00585097" w:rsidRDefault="00585097" w:rsidP="000F0157">
            <w:pPr>
              <w:spacing w:before="0" w:line="360" w:lineRule="auto"/>
              <w:jc w:val="center"/>
              <w:rPr>
                <w:rFonts w:asciiTheme="minorHAnsi" w:hAnsiTheme="minorHAnsi" w:cstheme="minorHAnsi"/>
                <w:color w:val="auto"/>
                <w:lang w:val="pl-PL" w:eastAsia="pl-PL"/>
              </w:rPr>
            </w:pPr>
            <w:r w:rsidRPr="00585097">
              <w:rPr>
                <w:rFonts w:asciiTheme="minorHAnsi" w:hAnsiTheme="minorHAnsi" w:cstheme="minorHAnsi"/>
                <w:color w:val="auto"/>
                <w:lang w:val="pl-PL" w:eastAsia="pl-PL"/>
              </w:rPr>
              <w:t>1</w:t>
            </w:r>
          </w:p>
          <w:p w14:paraId="0F8C807B"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p>
        </w:tc>
        <w:tc>
          <w:tcPr>
            <w:tcW w:w="710" w:type="dxa"/>
            <w:tcBorders>
              <w:top w:val="single" w:sz="4" w:space="0" w:color="auto"/>
              <w:left w:val="single" w:sz="4" w:space="0" w:color="auto"/>
              <w:bottom w:val="single" w:sz="4" w:space="0" w:color="auto"/>
              <w:right w:val="single" w:sz="4" w:space="0" w:color="auto"/>
            </w:tcBorders>
          </w:tcPr>
          <w:p w14:paraId="1C29A6E2"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p>
        </w:tc>
        <w:tc>
          <w:tcPr>
            <w:tcW w:w="2634" w:type="dxa"/>
            <w:tcBorders>
              <w:top w:val="single" w:sz="4" w:space="0" w:color="auto"/>
              <w:left w:val="single" w:sz="4" w:space="0" w:color="auto"/>
              <w:bottom w:val="single" w:sz="4" w:space="0" w:color="auto"/>
              <w:right w:val="single" w:sz="4" w:space="0" w:color="auto"/>
            </w:tcBorders>
          </w:tcPr>
          <w:p w14:paraId="04F3E86C" w14:textId="77777777" w:rsidR="000F0157" w:rsidRPr="00585097" w:rsidRDefault="000F0157" w:rsidP="000F0157">
            <w:pPr>
              <w:spacing w:before="0" w:line="360" w:lineRule="auto"/>
              <w:jc w:val="center"/>
              <w:rPr>
                <w:rFonts w:asciiTheme="minorHAnsi" w:hAnsiTheme="minorHAnsi" w:cstheme="minorHAnsi"/>
                <w:color w:val="auto"/>
                <w:lang w:val="pl-PL" w:eastAsia="pl-PL"/>
              </w:rPr>
            </w:pPr>
          </w:p>
        </w:tc>
      </w:tr>
    </w:tbl>
    <w:p w14:paraId="78157D8D" w14:textId="77777777" w:rsidR="000F0157" w:rsidRPr="00585097" w:rsidRDefault="000F0157">
      <w:pPr>
        <w:rPr>
          <w:rFonts w:asciiTheme="minorHAnsi" w:hAnsiTheme="minorHAnsi" w:cstheme="minorHAnsi"/>
        </w:rPr>
      </w:pPr>
    </w:p>
    <w:p w14:paraId="704F2C3E" w14:textId="77777777" w:rsidR="000F0157" w:rsidRPr="00585097" w:rsidRDefault="000F0157">
      <w:pPr>
        <w:rPr>
          <w:rFonts w:asciiTheme="minorHAnsi" w:hAnsiTheme="minorHAnsi" w:cstheme="minorHAnsi"/>
        </w:rPr>
      </w:pPr>
    </w:p>
    <w:sectPr w:rsidR="000F0157" w:rsidRPr="00585097" w:rsidSect="003A7CD8">
      <w:headerReference w:type="default" r:id="rId7"/>
      <w:footerReference w:type="default" r:id="rId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8453E" w14:textId="77777777" w:rsidR="005715D6" w:rsidRDefault="005715D6" w:rsidP="005D4CC7">
      <w:pPr>
        <w:spacing w:before="0"/>
      </w:pPr>
      <w:r>
        <w:separator/>
      </w:r>
    </w:p>
  </w:endnote>
  <w:endnote w:type="continuationSeparator" w:id="0">
    <w:p w14:paraId="4007DA0D" w14:textId="77777777" w:rsidR="005715D6" w:rsidRDefault="005715D6" w:rsidP="005D4CC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8035169"/>
      <w:docPartObj>
        <w:docPartGallery w:val="Page Numbers (Bottom of Page)"/>
        <w:docPartUnique/>
      </w:docPartObj>
    </w:sdtPr>
    <w:sdtContent>
      <w:p w14:paraId="77F4C2B9" w14:textId="6EB195DE" w:rsidR="002278AB" w:rsidRPr="002278AB" w:rsidRDefault="002278AB" w:rsidP="001B3E23">
        <w:pPr>
          <w:pStyle w:val="Stopka"/>
          <w:jc w:val="right"/>
          <w:rPr>
            <w:rFonts w:ascii="Times New Roman" w:hAnsi="Times New Roman"/>
            <w:bCs/>
            <w:i/>
            <w:iCs/>
            <w:color w:val="auto"/>
            <w:sz w:val="16"/>
            <w:lang w:val="x-none" w:eastAsia="pl-PL"/>
          </w:rPr>
        </w:pPr>
        <w:r w:rsidRPr="002278AB">
          <w:rPr>
            <w:rFonts w:ascii="Calibri" w:eastAsia="Calibri" w:hAnsi="Calibri"/>
            <w:i/>
            <w:iCs/>
            <w:color w:val="auto"/>
            <w:sz w:val="16"/>
            <w:szCs w:val="22"/>
            <w:lang w:val="x-none" w:eastAsia="zh-CN"/>
          </w:rPr>
          <w:t>6</w:t>
        </w:r>
      </w:p>
      <w:p w14:paraId="6438C7AD" w14:textId="77777777" w:rsidR="00F83681" w:rsidRDefault="00000000" w:rsidP="00F83681">
        <w:pPr>
          <w:tabs>
            <w:tab w:val="center" w:pos="4536"/>
            <w:tab w:val="right" w:pos="9072"/>
          </w:tabs>
          <w:ind w:right="360"/>
        </w:pPr>
      </w:p>
    </w:sdtContent>
  </w:sdt>
  <w:p w14:paraId="4D478569" w14:textId="77777777" w:rsidR="001B3E23" w:rsidRPr="001B3E23" w:rsidRDefault="001B3E23" w:rsidP="001B3E23">
    <w:pPr>
      <w:tabs>
        <w:tab w:val="center" w:pos="4536"/>
        <w:tab w:val="right" w:pos="9072"/>
      </w:tabs>
      <w:spacing w:before="0"/>
      <w:ind w:right="360"/>
      <w:rPr>
        <w:rFonts w:ascii="Times New Roman" w:hAnsi="Times New Roman"/>
        <w:bCs/>
        <w:i/>
        <w:iCs/>
        <w:color w:val="auto"/>
        <w:sz w:val="16"/>
        <w:lang w:val="pl-PL" w:eastAsia="pl-PL"/>
      </w:rPr>
    </w:pPr>
    <w:r w:rsidRPr="001B3E23">
      <w:rPr>
        <w:rFonts w:ascii="Times New Roman" w:hAnsi="Times New Roman"/>
        <w:i/>
        <w:iCs/>
        <w:color w:val="auto"/>
        <w:sz w:val="16"/>
        <w:lang w:val="pl-PL" w:eastAsia="pl-PL"/>
      </w:rPr>
      <w:t>Specyfikacja Warunków Zamówienia /D</w:t>
    </w:r>
    <w:r w:rsidRPr="001B3E23">
      <w:rPr>
        <w:rFonts w:ascii="Times New Roman" w:hAnsi="Times New Roman"/>
        <w:bCs/>
        <w:i/>
        <w:iCs/>
        <w:color w:val="auto"/>
        <w:sz w:val="16"/>
        <w:lang w:val="pl-PL" w:eastAsia="pl-PL"/>
      </w:rPr>
      <w:t>ostawa</w:t>
    </w:r>
    <w:r w:rsidRPr="001B3E23">
      <w:rPr>
        <w:rFonts w:ascii="Times New Roman" w:hAnsi="Times New Roman"/>
        <w:color w:val="auto"/>
        <w:lang w:val="pl-PL" w:eastAsia="pl-PL"/>
      </w:rPr>
      <w:t xml:space="preserve"> </w:t>
    </w:r>
    <w:r w:rsidRPr="001B3E23">
      <w:rPr>
        <w:rFonts w:ascii="Times New Roman" w:hAnsi="Times New Roman"/>
        <w:bCs/>
        <w:i/>
        <w:iCs/>
        <w:color w:val="auto"/>
        <w:sz w:val="16"/>
        <w:lang w:val="pl-PL" w:eastAsia="pl-PL"/>
      </w:rPr>
      <w:t>aparatu do monitorowania rzutu serca  metodą małoinwazyjną</w:t>
    </w:r>
    <w:r w:rsidRPr="001B3E23">
      <w:rPr>
        <w:rFonts w:ascii="Times New Roman" w:hAnsi="Times New Roman"/>
        <w:i/>
        <w:iCs/>
        <w:color w:val="auto"/>
        <w:sz w:val="16"/>
        <w:lang w:val="pl-PL" w:eastAsia="pl-PL"/>
      </w:rPr>
      <w:t>/ Znak  sprawy: SP/17-ZP/26</w:t>
    </w:r>
  </w:p>
  <w:p w14:paraId="50D51F71" w14:textId="77777777" w:rsidR="00F83681" w:rsidRPr="00F83681" w:rsidRDefault="00F83681">
    <w:pPr>
      <w:pStyle w:val="Stopka"/>
      <w:jc w:val="right"/>
      <w:rPr>
        <w:lang w:val="pl-PL"/>
      </w:rPr>
    </w:pPr>
  </w:p>
  <w:p w14:paraId="1B240FCA" w14:textId="77777777" w:rsidR="005D4CC7" w:rsidRPr="005D4CC7" w:rsidRDefault="005D4CC7">
    <w:pPr>
      <w:pStyle w:val="Stopka"/>
      <w:rPr>
        <w:lang w:val="pl-P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FE861" w14:textId="77777777" w:rsidR="005715D6" w:rsidRDefault="005715D6" w:rsidP="005D4CC7">
      <w:pPr>
        <w:spacing w:before="0"/>
      </w:pPr>
      <w:r>
        <w:separator/>
      </w:r>
    </w:p>
  </w:footnote>
  <w:footnote w:type="continuationSeparator" w:id="0">
    <w:p w14:paraId="0AE25E0B" w14:textId="77777777" w:rsidR="005715D6" w:rsidRDefault="005715D6" w:rsidP="005D4CC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C8739" w14:textId="310A8081" w:rsidR="0053194B" w:rsidRDefault="00BB6246" w:rsidP="00B80B83">
    <w:pPr>
      <w:pStyle w:val="Nagwek"/>
      <w:jc w:val="right"/>
      <w:rPr>
        <w:rFonts w:asciiTheme="minorHAnsi" w:hAnsiTheme="minorHAnsi"/>
        <w:sz w:val="22"/>
        <w:szCs w:val="22"/>
        <w:lang w:val="pl-PL"/>
      </w:rPr>
    </w:pPr>
    <w:r>
      <w:rPr>
        <w:noProof/>
      </w:rPr>
      <w:drawing>
        <wp:inline distT="0" distB="0" distL="0" distR="0" wp14:anchorId="3A1C3237" wp14:editId="7929F1FB">
          <wp:extent cx="5760720" cy="838200"/>
          <wp:effectExtent l="0" t="0" r="0" b="0"/>
          <wp:docPr id="6192846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8E637E"/>
    <w:multiLevelType w:val="hybridMultilevel"/>
    <w:tmpl w:val="5B3C6D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69A43B5"/>
    <w:multiLevelType w:val="hybridMultilevel"/>
    <w:tmpl w:val="B6F8EF2C"/>
    <w:lvl w:ilvl="0" w:tplc="AFC6F5FE">
      <w:numFmt w:val="bullet"/>
      <w:lvlText w:val="•"/>
      <w:lvlJc w:val="left"/>
      <w:pPr>
        <w:ind w:left="1065" w:hanging="705"/>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9230839">
    <w:abstractNumId w:val="0"/>
  </w:num>
  <w:num w:numId="2" w16cid:durableId="2146971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C68"/>
    <w:rsid w:val="000A1950"/>
    <w:rsid w:val="000F0157"/>
    <w:rsid w:val="001B3E23"/>
    <w:rsid w:val="002007A1"/>
    <w:rsid w:val="002278AB"/>
    <w:rsid w:val="00281E2E"/>
    <w:rsid w:val="002C3D74"/>
    <w:rsid w:val="002F5DDF"/>
    <w:rsid w:val="00396047"/>
    <w:rsid w:val="003A7CD8"/>
    <w:rsid w:val="005146E0"/>
    <w:rsid w:val="0053194B"/>
    <w:rsid w:val="005715D6"/>
    <w:rsid w:val="00571F55"/>
    <w:rsid w:val="00585097"/>
    <w:rsid w:val="005D4CC7"/>
    <w:rsid w:val="0061774A"/>
    <w:rsid w:val="006B28ED"/>
    <w:rsid w:val="007374E1"/>
    <w:rsid w:val="00766100"/>
    <w:rsid w:val="007F2D29"/>
    <w:rsid w:val="008632B3"/>
    <w:rsid w:val="00864931"/>
    <w:rsid w:val="008B5F6F"/>
    <w:rsid w:val="008D4136"/>
    <w:rsid w:val="00972A8A"/>
    <w:rsid w:val="009C7EB6"/>
    <w:rsid w:val="00A00DE8"/>
    <w:rsid w:val="00A108EE"/>
    <w:rsid w:val="00B25F50"/>
    <w:rsid w:val="00B60A8F"/>
    <w:rsid w:val="00B80B83"/>
    <w:rsid w:val="00BB6246"/>
    <w:rsid w:val="00BC79DE"/>
    <w:rsid w:val="00CC00DF"/>
    <w:rsid w:val="00D25483"/>
    <w:rsid w:val="00D6513B"/>
    <w:rsid w:val="00DB1274"/>
    <w:rsid w:val="00DB641E"/>
    <w:rsid w:val="00E677ED"/>
    <w:rsid w:val="00E7669B"/>
    <w:rsid w:val="00EB6F4C"/>
    <w:rsid w:val="00EC2C68"/>
    <w:rsid w:val="00EC76DB"/>
    <w:rsid w:val="00F83681"/>
    <w:rsid w:val="00FC51DC"/>
    <w:rsid w:val="00FD62A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B67F06"/>
  <w15:docId w15:val="{533704AD-32E0-4A0F-8AF0-106B63497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4CC7"/>
    <w:pPr>
      <w:spacing w:before="120" w:after="0" w:line="240" w:lineRule="auto"/>
    </w:pPr>
    <w:rPr>
      <w:rFonts w:ascii="Arial" w:eastAsia="Times New Roman" w:hAnsi="Arial" w:cs="Times New Roman"/>
      <w:color w:val="1F497D"/>
      <w:sz w:val="24"/>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4CC7"/>
    <w:pPr>
      <w:tabs>
        <w:tab w:val="center" w:pos="4536"/>
        <w:tab w:val="right" w:pos="9072"/>
      </w:tabs>
      <w:spacing w:before="0"/>
    </w:pPr>
  </w:style>
  <w:style w:type="character" w:customStyle="1" w:styleId="NagwekZnak">
    <w:name w:val="Nagłówek Znak"/>
    <w:basedOn w:val="Domylnaczcionkaakapitu"/>
    <w:link w:val="Nagwek"/>
    <w:uiPriority w:val="99"/>
    <w:rsid w:val="005D4CC7"/>
    <w:rPr>
      <w:rFonts w:ascii="Arial" w:eastAsia="Times New Roman" w:hAnsi="Arial" w:cs="Times New Roman"/>
      <w:color w:val="1F497D"/>
      <w:sz w:val="24"/>
      <w:szCs w:val="24"/>
      <w:lang w:val="en-US"/>
    </w:rPr>
  </w:style>
  <w:style w:type="paragraph" w:styleId="Stopka">
    <w:name w:val="footer"/>
    <w:basedOn w:val="Normalny"/>
    <w:link w:val="StopkaZnak"/>
    <w:uiPriority w:val="99"/>
    <w:unhideWhenUsed/>
    <w:rsid w:val="005D4CC7"/>
    <w:pPr>
      <w:tabs>
        <w:tab w:val="center" w:pos="4536"/>
        <w:tab w:val="right" w:pos="9072"/>
      </w:tabs>
      <w:spacing w:before="0"/>
    </w:pPr>
  </w:style>
  <w:style w:type="character" w:customStyle="1" w:styleId="StopkaZnak">
    <w:name w:val="Stopka Znak"/>
    <w:basedOn w:val="Domylnaczcionkaakapitu"/>
    <w:link w:val="Stopka"/>
    <w:uiPriority w:val="99"/>
    <w:rsid w:val="005D4CC7"/>
    <w:rPr>
      <w:rFonts w:ascii="Arial" w:eastAsia="Times New Roman" w:hAnsi="Arial" w:cs="Times New Roman"/>
      <w:color w:val="1F497D"/>
      <w:sz w:val="24"/>
      <w:szCs w:val="24"/>
      <w:lang w:val="en-US"/>
    </w:rPr>
  </w:style>
  <w:style w:type="paragraph" w:styleId="Akapitzlist">
    <w:name w:val="List Paragraph"/>
    <w:basedOn w:val="Normalny"/>
    <w:uiPriority w:val="34"/>
    <w:qFormat/>
    <w:rsid w:val="00B6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746</Words>
  <Characters>4480</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szpital</dc:creator>
  <cp:keywords/>
  <dc:description/>
  <cp:lastModifiedBy>zam.publiczne2</cp:lastModifiedBy>
  <cp:revision>8</cp:revision>
  <cp:lastPrinted>2026-04-30T11:41:00Z</cp:lastPrinted>
  <dcterms:created xsi:type="dcterms:W3CDTF">2026-04-30T10:14:00Z</dcterms:created>
  <dcterms:modified xsi:type="dcterms:W3CDTF">2026-04-30T11:41:00Z</dcterms:modified>
</cp:coreProperties>
</file>